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303FAF" w14:textId="01EB8E05" w:rsidR="007007EF" w:rsidRPr="00B909E9" w:rsidRDefault="00B909E9" w:rsidP="00065A3C">
      <w:pPr>
        <w:jc w:val="center"/>
        <w:rPr>
          <w:b/>
          <w:bCs/>
          <w:szCs w:val="18"/>
        </w:rPr>
      </w:pPr>
      <w:r w:rsidRPr="00B909E9">
        <w:rPr>
          <w:b/>
          <w:bCs/>
          <w:szCs w:val="18"/>
        </w:rPr>
        <w:t xml:space="preserve">REHABILITATION D’UN SITE </w:t>
      </w:r>
      <w:r w:rsidR="00046D73">
        <w:rPr>
          <w:b/>
          <w:bCs/>
          <w:szCs w:val="18"/>
        </w:rPr>
        <w:t>AU CŒUR DE PARIS</w:t>
      </w:r>
      <w:r w:rsidRPr="00B909E9">
        <w:rPr>
          <w:b/>
          <w:bCs/>
          <w:szCs w:val="18"/>
        </w:rPr>
        <w:t xml:space="preserve"> EN UN ETABLISSEMENT CULTUREL</w:t>
      </w:r>
    </w:p>
    <w:p w14:paraId="62EF712C" w14:textId="77777777" w:rsidR="00A04017" w:rsidRDefault="00A04017" w:rsidP="00065A3C">
      <w:pPr>
        <w:jc w:val="center"/>
        <w:rPr>
          <w:b/>
          <w:szCs w:val="18"/>
        </w:rPr>
      </w:pPr>
    </w:p>
    <w:p w14:paraId="275F0F56" w14:textId="6D87899D" w:rsidR="007007EF" w:rsidRDefault="007007EF" w:rsidP="00065A3C">
      <w:pPr>
        <w:jc w:val="center"/>
        <w:rPr>
          <w:b/>
          <w:szCs w:val="18"/>
        </w:rPr>
      </w:pPr>
      <w:r>
        <w:rPr>
          <w:b/>
          <w:szCs w:val="18"/>
        </w:rPr>
        <w:t xml:space="preserve">Note </w:t>
      </w:r>
      <w:r w:rsidR="001F5F3D">
        <w:rPr>
          <w:b/>
          <w:szCs w:val="18"/>
        </w:rPr>
        <w:t>de présentation du projet</w:t>
      </w:r>
    </w:p>
    <w:p w14:paraId="3697FA48" w14:textId="77777777" w:rsidR="00A5742D" w:rsidRPr="005500F2" w:rsidRDefault="00A5742D" w:rsidP="00065A3C">
      <w:pPr>
        <w:jc w:val="center"/>
        <w:rPr>
          <w:b/>
          <w:szCs w:val="18"/>
        </w:rPr>
      </w:pPr>
    </w:p>
    <w:p w14:paraId="04DC2871" w14:textId="7B9D2D64" w:rsidR="007007EF" w:rsidRDefault="007007EF" w:rsidP="00E50546">
      <w:pPr>
        <w:jc w:val="both"/>
      </w:pPr>
    </w:p>
    <w:p w14:paraId="0A442C48" w14:textId="1924CA51" w:rsidR="0097723C" w:rsidRDefault="0097723C" w:rsidP="0097723C">
      <w:pPr>
        <w:jc w:val="both"/>
        <w:rPr>
          <w:b/>
          <w:bCs/>
          <w:color w:val="FF0000"/>
        </w:rPr>
      </w:pPr>
      <w:bookmarkStart w:id="0" w:name="_Hlk188433679"/>
      <w:bookmarkStart w:id="1" w:name="_Hlk190875040"/>
      <w:bookmarkStart w:id="2" w:name="_Hlk202962289"/>
      <w:r w:rsidRPr="005B7310">
        <w:rPr>
          <w:b/>
          <w:bCs/>
          <w:color w:val="FF0000"/>
        </w:rPr>
        <w:t xml:space="preserve">L’attention des candidats est attirée sur le </w:t>
      </w:r>
      <w:r w:rsidRPr="005B7310">
        <w:rPr>
          <w:b/>
          <w:bCs/>
          <w:color w:val="FF0000"/>
          <w:u w:val="single"/>
        </w:rPr>
        <w:t xml:space="preserve">caractère </w:t>
      </w:r>
      <w:r w:rsidR="0061391F">
        <w:rPr>
          <w:b/>
          <w:bCs/>
          <w:color w:val="FF0000"/>
          <w:u w:val="single"/>
        </w:rPr>
        <w:t>confidentiel</w:t>
      </w:r>
      <w:r w:rsidR="00046D73">
        <w:rPr>
          <w:b/>
          <w:bCs/>
          <w:color w:val="FF0000"/>
          <w:u w:val="single"/>
        </w:rPr>
        <w:t xml:space="preserve"> de </w:t>
      </w:r>
      <w:r w:rsidRPr="005B7310">
        <w:rPr>
          <w:b/>
          <w:bCs/>
          <w:color w:val="FF0000"/>
        </w:rPr>
        <w:t>cette opération</w:t>
      </w:r>
      <w:r w:rsidR="00046D73">
        <w:rPr>
          <w:b/>
          <w:bCs/>
          <w:color w:val="FF0000"/>
        </w:rPr>
        <w:t> :</w:t>
      </w:r>
    </w:p>
    <w:p w14:paraId="674B7412" w14:textId="77777777" w:rsidR="00046D73" w:rsidRDefault="00046D73" w:rsidP="0097723C">
      <w:pPr>
        <w:jc w:val="both"/>
        <w:rPr>
          <w:b/>
          <w:bCs/>
          <w:color w:val="FF0000"/>
        </w:rPr>
      </w:pPr>
    </w:p>
    <w:p w14:paraId="27D666AC" w14:textId="6EF390EB" w:rsidR="0097723C" w:rsidRPr="005B7310" w:rsidRDefault="0097723C" w:rsidP="0097723C">
      <w:pPr>
        <w:jc w:val="both"/>
        <w:rPr>
          <w:color w:val="FF0000"/>
        </w:rPr>
      </w:pPr>
      <w:r w:rsidRPr="005B7310">
        <w:rPr>
          <w:color w:val="FF0000"/>
        </w:rPr>
        <w:t xml:space="preserve">A cet effet, il est précisé que : </w:t>
      </w:r>
    </w:p>
    <w:p w14:paraId="672D9359" w14:textId="77777777" w:rsidR="0097723C" w:rsidRPr="005B7310" w:rsidRDefault="0097723C" w:rsidP="00BD4DBD">
      <w:pPr>
        <w:spacing w:before="120" w:after="120"/>
        <w:ind w:left="709"/>
        <w:jc w:val="both"/>
        <w:rPr>
          <w:color w:val="FF0000"/>
        </w:rPr>
      </w:pPr>
      <w:r w:rsidRPr="005B7310">
        <w:rPr>
          <w:color w:val="FF0000"/>
        </w:rPr>
        <w:t xml:space="preserve">- Les informations concernant ce dossier font l’objet d’une recommandation de discrétion et ne doivent être communiquées seulement à certaines catégories de personnel de chaque entreprise qui ont besoin de les connaître avec interdiction de les divulguer ;  </w:t>
      </w:r>
    </w:p>
    <w:p w14:paraId="47418AD7" w14:textId="69516F5F" w:rsidR="00046D73" w:rsidRPr="0097723C" w:rsidRDefault="0097723C" w:rsidP="0015628F">
      <w:pPr>
        <w:spacing w:before="120" w:after="120"/>
        <w:ind w:left="709"/>
        <w:jc w:val="both"/>
        <w:rPr>
          <w:color w:val="FF0000"/>
        </w:rPr>
      </w:pPr>
      <w:r w:rsidRPr="005B7310">
        <w:rPr>
          <w:color w:val="FF0000"/>
        </w:rPr>
        <w:t>- Les indiscrétions concernant les informations sur l’ensemble des pièces des marchés, ainsi que sur l’exécution des travaux, relèvent du droit commun et peuvent entraîner des poursuites judiciaires dans le cadre de l’article 226-13 du Code pénal.</w:t>
      </w:r>
      <w:bookmarkEnd w:id="0"/>
      <w:bookmarkEnd w:id="1"/>
    </w:p>
    <w:bookmarkEnd w:id="2"/>
    <w:p w14:paraId="14EB5439" w14:textId="77777777" w:rsidR="00046D73" w:rsidRPr="002A25DA" w:rsidRDefault="00046D73" w:rsidP="00CB6909">
      <w:pPr>
        <w:jc w:val="both"/>
        <w:rPr>
          <w:color w:val="222222"/>
          <w:szCs w:val="18"/>
          <w:shd w:val="clear" w:color="auto" w:fill="FFFFFF"/>
        </w:rPr>
      </w:pPr>
    </w:p>
    <w:p w14:paraId="0C32CA47" w14:textId="6034A71F" w:rsidR="009479C8" w:rsidRPr="001D5457" w:rsidRDefault="009479C8" w:rsidP="009479C8">
      <w:pPr>
        <w:jc w:val="both"/>
        <w:rPr>
          <w:rFonts w:eastAsiaTheme="minorHAnsi" w:cstheme="minorBidi"/>
          <w:szCs w:val="18"/>
          <w:lang w:eastAsia="en-US"/>
        </w:rPr>
      </w:pPr>
      <w:r w:rsidRPr="001D5457">
        <w:rPr>
          <w:szCs w:val="18"/>
        </w:rPr>
        <w:t xml:space="preserve">Le projet </w:t>
      </w:r>
      <w:r w:rsidR="008248A6" w:rsidRPr="001D5457">
        <w:rPr>
          <w:szCs w:val="18"/>
        </w:rPr>
        <w:t xml:space="preserve">relatif au présent avis d’appel public à candidature </w:t>
      </w:r>
      <w:r w:rsidRPr="001D5457">
        <w:rPr>
          <w:szCs w:val="18"/>
        </w:rPr>
        <w:t>concerne</w:t>
      </w:r>
      <w:r w:rsidR="008B66A4" w:rsidRPr="001D5457">
        <w:rPr>
          <w:szCs w:val="18"/>
        </w:rPr>
        <w:t xml:space="preserve"> la </w:t>
      </w:r>
      <w:r w:rsidR="008B66A4" w:rsidRPr="001D5457">
        <w:rPr>
          <w:b/>
          <w:bCs/>
          <w:szCs w:val="18"/>
        </w:rPr>
        <w:t>création d’un établissement culturel</w:t>
      </w:r>
      <w:r w:rsidR="008B66A4" w:rsidRPr="001D5457">
        <w:rPr>
          <w:szCs w:val="18"/>
        </w:rPr>
        <w:t xml:space="preserve"> </w:t>
      </w:r>
      <w:r w:rsidR="008B66A4" w:rsidRPr="00004815">
        <w:rPr>
          <w:szCs w:val="18"/>
        </w:rPr>
        <w:t xml:space="preserve">par </w:t>
      </w:r>
      <w:r w:rsidRPr="00004815">
        <w:rPr>
          <w:b/>
          <w:bCs/>
          <w:szCs w:val="18"/>
        </w:rPr>
        <w:t xml:space="preserve">la réhabilitation </w:t>
      </w:r>
      <w:r w:rsidR="00A5742D">
        <w:rPr>
          <w:b/>
          <w:bCs/>
          <w:szCs w:val="18"/>
        </w:rPr>
        <w:t>au cœur de Paris</w:t>
      </w:r>
      <w:r w:rsidR="008B66A4" w:rsidRPr="00004815">
        <w:rPr>
          <w:b/>
          <w:bCs/>
          <w:szCs w:val="18"/>
        </w:rPr>
        <w:t xml:space="preserve"> </w:t>
      </w:r>
      <w:bookmarkStart w:id="3" w:name="_Hlk129961047"/>
      <w:r w:rsidRPr="00004815">
        <w:rPr>
          <w:szCs w:val="18"/>
        </w:rPr>
        <w:t xml:space="preserve">ayant vocation à accueillir </w:t>
      </w:r>
      <w:r w:rsidR="001D5457" w:rsidRPr="00004815">
        <w:rPr>
          <w:szCs w:val="18"/>
        </w:rPr>
        <w:t xml:space="preserve">sur </w:t>
      </w:r>
      <w:r w:rsidR="001D5457" w:rsidRPr="00004815">
        <w:rPr>
          <w:rFonts w:cs="Arial"/>
          <w:szCs w:val="18"/>
          <w:shd w:val="clear" w:color="auto" w:fill="FFFFFF"/>
        </w:rPr>
        <w:t xml:space="preserve">une surface totale de plancher estimée à environ </w:t>
      </w:r>
      <w:r w:rsidR="001D5457" w:rsidRPr="00004815">
        <w:rPr>
          <w:rFonts w:cs="Arial"/>
          <w:b/>
          <w:bCs/>
          <w:szCs w:val="18"/>
          <w:shd w:val="clear" w:color="auto" w:fill="FFFFFF"/>
        </w:rPr>
        <w:t>1 500 m²</w:t>
      </w:r>
      <w:r w:rsidR="00824DD2">
        <w:rPr>
          <w:rFonts w:cs="Arial"/>
          <w:b/>
          <w:bCs/>
          <w:szCs w:val="18"/>
          <w:shd w:val="clear" w:color="auto" w:fill="FFFFFF"/>
        </w:rPr>
        <w:t xml:space="preserve"> : </w:t>
      </w:r>
      <w:r w:rsidRPr="00004815">
        <w:rPr>
          <w:b/>
          <w:bCs/>
          <w:szCs w:val="18"/>
        </w:rPr>
        <w:t>des espaces d’expositions</w:t>
      </w:r>
      <w:r w:rsidR="00031DB9" w:rsidRPr="00004815">
        <w:rPr>
          <w:b/>
          <w:bCs/>
          <w:szCs w:val="18"/>
        </w:rPr>
        <w:t xml:space="preserve"> </w:t>
      </w:r>
      <w:r w:rsidR="00B11E8D" w:rsidRPr="00004815">
        <w:rPr>
          <w:b/>
          <w:bCs/>
          <w:szCs w:val="18"/>
        </w:rPr>
        <w:t>d’environ</w:t>
      </w:r>
      <w:r w:rsidR="001D5457" w:rsidRPr="00004815">
        <w:rPr>
          <w:b/>
          <w:bCs/>
          <w:szCs w:val="18"/>
        </w:rPr>
        <w:t xml:space="preserve"> 500 m²</w:t>
      </w:r>
      <w:r w:rsidR="00C720F5" w:rsidRPr="00004815">
        <w:rPr>
          <w:b/>
          <w:bCs/>
          <w:szCs w:val="18"/>
        </w:rPr>
        <w:t xml:space="preserve"> (concernant à majorité des œuvres graphiques)</w:t>
      </w:r>
      <w:r w:rsidR="001D5457" w:rsidRPr="00004815">
        <w:rPr>
          <w:b/>
          <w:bCs/>
          <w:szCs w:val="18"/>
        </w:rPr>
        <w:t>, un lieu</w:t>
      </w:r>
      <w:r w:rsidR="00031DB9" w:rsidRPr="00004815">
        <w:rPr>
          <w:b/>
          <w:bCs/>
          <w:szCs w:val="18"/>
        </w:rPr>
        <w:t xml:space="preserve"> de rencontres</w:t>
      </w:r>
      <w:bookmarkEnd w:id="3"/>
      <w:r w:rsidRPr="00004815">
        <w:rPr>
          <w:b/>
          <w:bCs/>
          <w:szCs w:val="18"/>
        </w:rPr>
        <w:t xml:space="preserve">, </w:t>
      </w:r>
      <w:bookmarkStart w:id="4" w:name="_Hlk128473570"/>
      <w:r w:rsidR="00825EFF" w:rsidRPr="00004815">
        <w:rPr>
          <w:b/>
          <w:bCs/>
          <w:szCs w:val="18"/>
        </w:rPr>
        <w:t xml:space="preserve">des </w:t>
      </w:r>
      <w:r w:rsidRPr="00004815">
        <w:rPr>
          <w:b/>
          <w:bCs/>
          <w:szCs w:val="18"/>
        </w:rPr>
        <w:t xml:space="preserve">fonctions d’accueil et </w:t>
      </w:r>
      <w:bookmarkEnd w:id="4"/>
      <w:r w:rsidR="00825EFF" w:rsidRPr="00004815">
        <w:rPr>
          <w:b/>
          <w:bCs/>
          <w:szCs w:val="18"/>
        </w:rPr>
        <w:t xml:space="preserve">des </w:t>
      </w:r>
      <w:r w:rsidRPr="00004815">
        <w:rPr>
          <w:b/>
          <w:bCs/>
          <w:szCs w:val="18"/>
        </w:rPr>
        <w:t>espaces de logistique</w:t>
      </w:r>
      <w:r w:rsidRPr="00004815">
        <w:rPr>
          <w:rFonts w:eastAsiaTheme="minorHAnsi" w:cstheme="minorBidi"/>
          <w:b/>
          <w:bCs/>
          <w:szCs w:val="18"/>
          <w:lang w:eastAsia="en-US"/>
        </w:rPr>
        <w:t xml:space="preserve"> associés</w:t>
      </w:r>
      <w:r w:rsidRPr="00004815">
        <w:rPr>
          <w:rFonts w:cs="Arial"/>
          <w:b/>
          <w:bCs/>
          <w:szCs w:val="18"/>
          <w:shd w:val="clear" w:color="auto" w:fill="FFFFFF"/>
        </w:rPr>
        <w:t>.</w:t>
      </w:r>
    </w:p>
    <w:p w14:paraId="1386B646" w14:textId="77777777" w:rsidR="009479C8" w:rsidRPr="007E2306" w:rsidRDefault="009479C8" w:rsidP="009479C8">
      <w:pPr>
        <w:jc w:val="both"/>
        <w:rPr>
          <w:b/>
          <w:bCs/>
          <w:szCs w:val="18"/>
        </w:rPr>
      </w:pPr>
    </w:p>
    <w:p w14:paraId="320B62EA" w14:textId="68DA4B36" w:rsidR="009479C8" w:rsidRDefault="009479C8" w:rsidP="009479C8">
      <w:pPr>
        <w:jc w:val="both"/>
        <w:rPr>
          <w:szCs w:val="18"/>
        </w:rPr>
      </w:pPr>
      <w:r w:rsidRPr="007E2306">
        <w:rPr>
          <w:bCs/>
          <w:szCs w:val="18"/>
        </w:rPr>
        <w:t xml:space="preserve">Le bâtiment pressenti pour accueillir cet établissement est implanté sur une parcelle d’environ 1 500 m² située à Paris. </w:t>
      </w:r>
      <w:r w:rsidRPr="007E2306">
        <w:rPr>
          <w:szCs w:val="18"/>
        </w:rPr>
        <w:t xml:space="preserve">Le bâtiment occupe la partie centrale de la parcelle. Il est encadré par deux cours. </w:t>
      </w:r>
      <w:r w:rsidR="00507927">
        <w:rPr>
          <w:szCs w:val="18"/>
        </w:rPr>
        <w:t>La cour nord</w:t>
      </w:r>
      <w:r w:rsidR="00195E79">
        <w:rPr>
          <w:szCs w:val="18"/>
        </w:rPr>
        <w:t>,</w:t>
      </w:r>
      <w:r w:rsidRPr="007E2306">
        <w:rPr>
          <w:szCs w:val="18"/>
        </w:rPr>
        <w:t xml:space="preserve"> d’une surface de 400 m² est accessible aux véhicules, </w:t>
      </w:r>
      <w:r w:rsidR="00507927">
        <w:rPr>
          <w:szCs w:val="18"/>
        </w:rPr>
        <w:t>la cour</w:t>
      </w:r>
      <w:r w:rsidR="00195E79">
        <w:rPr>
          <w:szCs w:val="18"/>
        </w:rPr>
        <w:t xml:space="preserve"> sud</w:t>
      </w:r>
      <w:r w:rsidRPr="007E2306">
        <w:rPr>
          <w:szCs w:val="18"/>
        </w:rPr>
        <w:t xml:space="preserve"> est d’une surface de 300 m². </w:t>
      </w:r>
    </w:p>
    <w:p w14:paraId="62CB4B77" w14:textId="77777777" w:rsidR="00B909E9" w:rsidRPr="007E2306" w:rsidRDefault="00B909E9" w:rsidP="009479C8">
      <w:pPr>
        <w:jc w:val="both"/>
        <w:rPr>
          <w:szCs w:val="18"/>
        </w:rPr>
      </w:pPr>
    </w:p>
    <w:p w14:paraId="79DE696B" w14:textId="5136AB88" w:rsidR="009479C8" w:rsidRPr="007E2306" w:rsidRDefault="0045284E" w:rsidP="009479C8">
      <w:pPr>
        <w:jc w:val="both"/>
        <w:rPr>
          <w:szCs w:val="18"/>
        </w:rPr>
      </w:pPr>
      <w:r>
        <w:rPr>
          <w:szCs w:val="18"/>
        </w:rPr>
        <w:t>Ce bâtiment</w:t>
      </w:r>
      <w:r w:rsidR="009A282A">
        <w:rPr>
          <w:szCs w:val="18"/>
        </w:rPr>
        <w:t xml:space="preserve"> </w:t>
      </w:r>
      <w:r w:rsidR="009A282A" w:rsidRPr="007E2306">
        <w:rPr>
          <w:szCs w:val="18"/>
        </w:rPr>
        <w:t>date de la fin du XIX</w:t>
      </w:r>
      <w:r w:rsidR="009A282A" w:rsidRPr="007E2306">
        <w:rPr>
          <w:szCs w:val="18"/>
          <w:vertAlign w:val="superscript"/>
        </w:rPr>
        <w:t>ème</w:t>
      </w:r>
      <w:r w:rsidR="009A282A" w:rsidRPr="007E2306">
        <w:rPr>
          <w:szCs w:val="18"/>
        </w:rPr>
        <w:t xml:space="preserve"> siècle</w:t>
      </w:r>
      <w:r w:rsidR="00825EFF">
        <w:rPr>
          <w:szCs w:val="18"/>
        </w:rPr>
        <w:t>. Son</w:t>
      </w:r>
      <w:r w:rsidR="0046414B">
        <w:rPr>
          <w:szCs w:val="18"/>
        </w:rPr>
        <w:t xml:space="preserve"> </w:t>
      </w:r>
      <w:r w:rsidR="009A282A">
        <w:rPr>
          <w:szCs w:val="18"/>
        </w:rPr>
        <w:t>architecture est de type IIIe République</w:t>
      </w:r>
      <w:r>
        <w:rPr>
          <w:szCs w:val="18"/>
        </w:rPr>
        <w:t xml:space="preserve"> </w:t>
      </w:r>
      <w:r w:rsidR="00825EFF">
        <w:rPr>
          <w:szCs w:val="18"/>
        </w:rPr>
        <w:t xml:space="preserve">constituée d’un assemblage de </w:t>
      </w:r>
      <w:r>
        <w:rPr>
          <w:szCs w:val="18"/>
        </w:rPr>
        <w:t>pierre</w:t>
      </w:r>
      <w:r w:rsidR="00825EFF">
        <w:rPr>
          <w:szCs w:val="18"/>
        </w:rPr>
        <w:t>s</w:t>
      </w:r>
      <w:r>
        <w:rPr>
          <w:szCs w:val="18"/>
        </w:rPr>
        <w:t xml:space="preserve"> et brique</w:t>
      </w:r>
      <w:r w:rsidR="00825EFF">
        <w:rPr>
          <w:szCs w:val="18"/>
        </w:rPr>
        <w:t>s</w:t>
      </w:r>
      <w:r>
        <w:rPr>
          <w:szCs w:val="18"/>
        </w:rPr>
        <w:t xml:space="preserve"> avec </w:t>
      </w:r>
      <w:r w:rsidR="00825EFF">
        <w:rPr>
          <w:szCs w:val="18"/>
        </w:rPr>
        <w:t xml:space="preserve">des </w:t>
      </w:r>
      <w:r>
        <w:rPr>
          <w:szCs w:val="18"/>
        </w:rPr>
        <w:t xml:space="preserve">éléments de modénature </w:t>
      </w:r>
      <w:r w:rsidR="00825EFF">
        <w:rPr>
          <w:szCs w:val="18"/>
        </w:rPr>
        <w:t xml:space="preserve">en </w:t>
      </w:r>
      <w:r>
        <w:rPr>
          <w:szCs w:val="18"/>
        </w:rPr>
        <w:t>acier à rivets</w:t>
      </w:r>
      <w:r w:rsidR="009A282A">
        <w:rPr>
          <w:szCs w:val="18"/>
        </w:rPr>
        <w:t xml:space="preserve"> et </w:t>
      </w:r>
      <w:r w:rsidR="00825EFF">
        <w:rPr>
          <w:szCs w:val="18"/>
        </w:rPr>
        <w:t xml:space="preserve">en </w:t>
      </w:r>
      <w:r w:rsidR="00CB23D0">
        <w:rPr>
          <w:szCs w:val="18"/>
        </w:rPr>
        <w:t>bois</w:t>
      </w:r>
      <w:r w:rsidR="00B464E1">
        <w:rPr>
          <w:szCs w:val="18"/>
        </w:rPr>
        <w:t>.</w:t>
      </w:r>
      <w:r>
        <w:rPr>
          <w:szCs w:val="18"/>
        </w:rPr>
        <w:t xml:space="preserve"> </w:t>
      </w:r>
      <w:r w:rsidR="009479C8" w:rsidRPr="007E2306">
        <w:rPr>
          <w:szCs w:val="18"/>
        </w:rPr>
        <w:t xml:space="preserve">Il est composé de 3 niveaux d’environ 400 m² de surface utile chacun, un rez-de-chaussée autour d’une courette d’environ 90 m², un premier étage et un second étage. Des locaux techniques sont </w:t>
      </w:r>
      <w:r w:rsidR="00825EFF">
        <w:rPr>
          <w:szCs w:val="18"/>
        </w:rPr>
        <w:t xml:space="preserve">implantés </w:t>
      </w:r>
      <w:r w:rsidR="009479C8" w:rsidRPr="007E2306">
        <w:rPr>
          <w:szCs w:val="18"/>
        </w:rPr>
        <w:t>sous l</w:t>
      </w:r>
      <w:r w:rsidR="009479C8">
        <w:rPr>
          <w:szCs w:val="18"/>
        </w:rPr>
        <w:t>es</w:t>
      </w:r>
      <w:r w:rsidR="009479C8" w:rsidRPr="007E2306">
        <w:rPr>
          <w:szCs w:val="18"/>
        </w:rPr>
        <w:t xml:space="preserve"> cour</w:t>
      </w:r>
      <w:r w:rsidR="009479C8">
        <w:rPr>
          <w:szCs w:val="18"/>
        </w:rPr>
        <w:t>s</w:t>
      </w:r>
      <w:r w:rsidR="009479C8" w:rsidRPr="007E2306">
        <w:rPr>
          <w:szCs w:val="18"/>
        </w:rPr>
        <w:t xml:space="preserve">. </w:t>
      </w:r>
    </w:p>
    <w:p w14:paraId="4F1A69EF" w14:textId="77777777" w:rsidR="00656CB3" w:rsidRPr="002A25DA" w:rsidRDefault="00656CB3" w:rsidP="00FC187F">
      <w:pPr>
        <w:jc w:val="both"/>
        <w:rPr>
          <w:rFonts w:cs="Arial"/>
          <w:color w:val="00000A"/>
          <w:szCs w:val="18"/>
        </w:rPr>
      </w:pPr>
    </w:p>
    <w:p w14:paraId="453F2F3F" w14:textId="0EC2535E" w:rsidR="00AE67A7" w:rsidRDefault="00825EFF" w:rsidP="00AE67A7">
      <w:pPr>
        <w:pStyle w:val="Default"/>
        <w:jc w:val="both"/>
        <w:rPr>
          <w:rFonts w:eastAsia="Times New Roman"/>
          <w:color w:val="auto"/>
          <w:sz w:val="18"/>
          <w:szCs w:val="18"/>
          <w:lang w:eastAsia="zh-CN"/>
        </w:rPr>
      </w:pPr>
      <w:r>
        <w:rPr>
          <w:rFonts w:eastAsia="Times New Roman"/>
          <w:color w:val="auto"/>
          <w:sz w:val="18"/>
          <w:szCs w:val="18"/>
          <w:lang w:eastAsia="zh-CN"/>
        </w:rPr>
        <w:t>Le</w:t>
      </w:r>
      <w:r w:rsidR="0046414B">
        <w:rPr>
          <w:rFonts w:eastAsia="Times New Roman"/>
          <w:color w:val="auto"/>
          <w:sz w:val="18"/>
          <w:szCs w:val="18"/>
          <w:lang w:eastAsia="zh-CN"/>
        </w:rPr>
        <w:t xml:space="preserve"> </w:t>
      </w:r>
      <w:r w:rsidR="009479C8" w:rsidRPr="00AE67A7">
        <w:rPr>
          <w:rFonts w:eastAsia="Times New Roman"/>
          <w:color w:val="auto"/>
          <w:sz w:val="18"/>
          <w:szCs w:val="18"/>
          <w:lang w:eastAsia="zh-CN"/>
        </w:rPr>
        <w:t xml:space="preserve">périmètre </w:t>
      </w:r>
      <w:r>
        <w:rPr>
          <w:rFonts w:eastAsia="Times New Roman"/>
          <w:color w:val="auto"/>
          <w:sz w:val="18"/>
          <w:szCs w:val="18"/>
          <w:lang w:eastAsia="zh-CN"/>
        </w:rPr>
        <w:t xml:space="preserve">du bâtiment à réhabiliter </w:t>
      </w:r>
      <w:r w:rsidR="009479C8" w:rsidRPr="00AE67A7">
        <w:rPr>
          <w:rFonts w:eastAsia="Times New Roman"/>
          <w:color w:val="auto"/>
          <w:sz w:val="18"/>
          <w:szCs w:val="18"/>
          <w:lang w:eastAsia="zh-CN"/>
        </w:rPr>
        <w:t xml:space="preserve">est inscrit </w:t>
      </w:r>
      <w:r>
        <w:rPr>
          <w:rFonts w:eastAsia="Times New Roman"/>
          <w:color w:val="auto"/>
          <w:sz w:val="18"/>
          <w:szCs w:val="18"/>
          <w:lang w:eastAsia="zh-CN"/>
        </w:rPr>
        <w:t xml:space="preserve">comme </w:t>
      </w:r>
      <w:r w:rsidR="009479C8" w:rsidRPr="00AE67A7">
        <w:rPr>
          <w:rFonts w:eastAsia="Times New Roman"/>
          <w:color w:val="auto"/>
          <w:sz w:val="18"/>
          <w:szCs w:val="18"/>
          <w:lang w:eastAsia="zh-CN"/>
        </w:rPr>
        <w:t>périmètre de protection des Monuments Historiques.</w:t>
      </w:r>
      <w:r w:rsidR="00AE67A7" w:rsidRPr="00AE67A7">
        <w:rPr>
          <w:rFonts w:eastAsia="Times New Roman"/>
          <w:color w:val="auto"/>
          <w:sz w:val="18"/>
          <w:szCs w:val="18"/>
          <w:lang w:eastAsia="zh-CN"/>
        </w:rPr>
        <w:t xml:space="preserve"> </w:t>
      </w:r>
      <w:r w:rsidR="003F0F71">
        <w:rPr>
          <w:rFonts w:eastAsia="Times New Roman"/>
          <w:color w:val="auto"/>
          <w:sz w:val="18"/>
          <w:szCs w:val="18"/>
          <w:lang w:eastAsia="zh-CN"/>
        </w:rPr>
        <w:t>Ainsi l</w:t>
      </w:r>
      <w:r w:rsidR="00AE67A7">
        <w:rPr>
          <w:rFonts w:eastAsia="Times New Roman"/>
          <w:color w:val="auto"/>
          <w:sz w:val="18"/>
          <w:szCs w:val="18"/>
          <w:lang w:eastAsia="zh-CN"/>
        </w:rPr>
        <w:t xml:space="preserve">e projet devra répondre </w:t>
      </w:r>
      <w:r w:rsidR="00AE67A7" w:rsidRPr="00AE67A7">
        <w:rPr>
          <w:rFonts w:eastAsia="Times New Roman"/>
          <w:color w:val="auto"/>
          <w:sz w:val="18"/>
          <w:szCs w:val="18"/>
          <w:lang w:eastAsia="zh-CN"/>
        </w:rPr>
        <w:t xml:space="preserve">aux enjeux </w:t>
      </w:r>
      <w:r w:rsidR="00CB23D0" w:rsidRPr="00AE67A7">
        <w:rPr>
          <w:rFonts w:eastAsia="Times New Roman"/>
          <w:color w:val="auto"/>
          <w:sz w:val="18"/>
          <w:szCs w:val="18"/>
          <w:lang w:eastAsia="zh-CN"/>
        </w:rPr>
        <w:t>patrimonia</w:t>
      </w:r>
      <w:r w:rsidR="00CB23D0">
        <w:rPr>
          <w:rFonts w:eastAsia="Times New Roman"/>
          <w:color w:val="auto"/>
          <w:sz w:val="18"/>
          <w:szCs w:val="18"/>
          <w:lang w:eastAsia="zh-CN"/>
        </w:rPr>
        <w:t>ux</w:t>
      </w:r>
      <w:r w:rsidR="00CB23D0" w:rsidRPr="00AE67A7">
        <w:rPr>
          <w:rFonts w:eastAsia="Times New Roman"/>
          <w:color w:val="auto"/>
          <w:sz w:val="18"/>
          <w:szCs w:val="18"/>
          <w:lang w:eastAsia="zh-CN"/>
        </w:rPr>
        <w:t xml:space="preserve"> </w:t>
      </w:r>
      <w:r w:rsidR="00AE67A7" w:rsidRPr="00AE67A7">
        <w:rPr>
          <w:rFonts w:eastAsia="Times New Roman"/>
          <w:color w:val="auto"/>
          <w:sz w:val="18"/>
          <w:szCs w:val="18"/>
          <w:lang w:eastAsia="zh-CN"/>
        </w:rPr>
        <w:t>d’un site non protégé mais présentant un intérêt architectural certain</w:t>
      </w:r>
      <w:r w:rsidR="00AE67A7">
        <w:rPr>
          <w:rFonts w:eastAsia="Times New Roman"/>
          <w:color w:val="auto"/>
          <w:sz w:val="18"/>
          <w:szCs w:val="18"/>
          <w:lang w:eastAsia="zh-CN"/>
        </w:rPr>
        <w:t>.</w:t>
      </w:r>
    </w:p>
    <w:p w14:paraId="6FA2F188" w14:textId="5918D9ED" w:rsidR="009479C8" w:rsidRDefault="009479C8" w:rsidP="009479C8">
      <w:pPr>
        <w:jc w:val="both"/>
      </w:pPr>
    </w:p>
    <w:p w14:paraId="28C8E53F" w14:textId="0043BFF9" w:rsidR="00D434F4" w:rsidRDefault="00D434F4" w:rsidP="00D434F4">
      <w:r>
        <w:t>L</w:t>
      </w:r>
      <w:r w:rsidRPr="00D12A36">
        <w:t>es objectifs suivants définissent la présente opération</w:t>
      </w:r>
      <w:r w:rsidR="00D343D4">
        <w:t>, notamment (liste non exhaustive)</w:t>
      </w:r>
      <w:r w:rsidRPr="00D12A36">
        <w:t xml:space="preserve"> :</w:t>
      </w:r>
    </w:p>
    <w:p w14:paraId="3E0F7163" w14:textId="77777777" w:rsidR="00D434F4" w:rsidRPr="00BC7D49" w:rsidRDefault="00D434F4" w:rsidP="00D434F4">
      <w:pPr>
        <w:ind w:left="709"/>
      </w:pPr>
      <w:r>
        <w:t xml:space="preserve">- </w:t>
      </w:r>
      <w:r w:rsidRPr="00BC7D49">
        <w:t>L’adaptation de l’édifice existant à sa nouvelle fonction, tenant compte de sa situation en site inscrit,</w:t>
      </w:r>
      <w:r>
        <w:t xml:space="preserve"> </w:t>
      </w:r>
      <w:r w:rsidRPr="00BC7D49">
        <w:t>et aux abords de plusieurs monuments historiques.</w:t>
      </w:r>
    </w:p>
    <w:p w14:paraId="717DB216" w14:textId="0AE4C96C" w:rsidR="00D434F4" w:rsidRPr="000E105A" w:rsidRDefault="00D434F4" w:rsidP="00D434F4">
      <w:pPr>
        <w:ind w:left="709"/>
      </w:pPr>
      <w:r w:rsidRPr="000E105A">
        <w:t xml:space="preserve">- Un petit édifice neuf sera à construire </w:t>
      </w:r>
      <w:r w:rsidR="00D30773" w:rsidRPr="000E105A">
        <w:t>dans la cour nord.</w:t>
      </w:r>
    </w:p>
    <w:p w14:paraId="2C09F4D4" w14:textId="1A9B488A" w:rsidR="00824DD2" w:rsidRPr="000E105A" w:rsidRDefault="00824DD2" w:rsidP="00D434F4">
      <w:pPr>
        <w:ind w:left="709"/>
      </w:pPr>
      <w:r w:rsidRPr="000E105A">
        <w:t>- Les appentis des deux cours seront démolis pour être reconstruits.</w:t>
      </w:r>
    </w:p>
    <w:p w14:paraId="2B702F54" w14:textId="0C1865E3" w:rsidR="00824DD2" w:rsidRPr="000E105A" w:rsidRDefault="00824DD2" w:rsidP="00D434F4">
      <w:pPr>
        <w:ind w:left="709"/>
      </w:pPr>
      <w:r w:rsidRPr="000E105A">
        <w:t>- La cour centrale sera fermée par une verrière</w:t>
      </w:r>
    </w:p>
    <w:p w14:paraId="7E25EEFF" w14:textId="77777777" w:rsidR="00D434F4" w:rsidRPr="00BC7D49" w:rsidRDefault="00D434F4" w:rsidP="00D434F4">
      <w:pPr>
        <w:ind w:left="709"/>
      </w:pPr>
      <w:r w:rsidRPr="000E105A">
        <w:t>- La nouvelle vocation de l’édifice nécessite une adaptation</w:t>
      </w:r>
      <w:r w:rsidRPr="00BC7D49">
        <w:t xml:space="preserve"> des espaces intérieurs du bâtiment existant,</w:t>
      </w:r>
      <w:r>
        <w:t xml:space="preserve"> </w:t>
      </w:r>
      <w:r w:rsidRPr="00BC7D49">
        <w:t>accueil du public, espaces d’exposition temporaire, parcours permanent, régie des collections, bureaux,</w:t>
      </w:r>
      <w:r>
        <w:t xml:space="preserve"> </w:t>
      </w:r>
      <w:r w:rsidRPr="00BC7D49">
        <w:t>locaux du personnel ...</w:t>
      </w:r>
    </w:p>
    <w:p w14:paraId="104EBA54" w14:textId="77777777" w:rsidR="00D434F4" w:rsidRPr="00BC7D49" w:rsidRDefault="00D434F4" w:rsidP="00D434F4">
      <w:pPr>
        <w:ind w:left="709"/>
      </w:pPr>
      <w:r w:rsidRPr="00BC7D49">
        <w:t>- L’ensemble des installations techniques de l’édifice est à rénover.</w:t>
      </w:r>
    </w:p>
    <w:p w14:paraId="374EEE93" w14:textId="77777777" w:rsidR="00D434F4" w:rsidRDefault="00D434F4" w:rsidP="00D434F4">
      <w:pPr>
        <w:ind w:left="709"/>
      </w:pPr>
      <w:r w:rsidRPr="00BC7D49">
        <w:t>- L’opération revêt un important volet lié à la sûreté des personnes et des biens.</w:t>
      </w:r>
    </w:p>
    <w:p w14:paraId="6A2350DF" w14:textId="77777777" w:rsidR="00D434F4" w:rsidRDefault="00D434F4" w:rsidP="00D434F4"/>
    <w:p w14:paraId="7AF26AE4" w14:textId="1CF3557E" w:rsidR="00D434F4" w:rsidRPr="00CF1DDF" w:rsidRDefault="00D434F4" w:rsidP="00D434F4">
      <w:pPr>
        <w:ind w:right="-595"/>
        <w:rPr>
          <w:szCs w:val="18"/>
        </w:rPr>
      </w:pPr>
      <w:r>
        <w:t xml:space="preserve">Ces prestations sont </w:t>
      </w:r>
      <w:r w:rsidRPr="00217DF7">
        <w:t xml:space="preserve">traitées en </w:t>
      </w:r>
      <w:r w:rsidRPr="00217DF7">
        <w:rPr>
          <w:b/>
        </w:rPr>
        <w:t>lots séparés</w:t>
      </w:r>
      <w:bookmarkStart w:id="5" w:name="_Hlk58917822"/>
      <w:r w:rsidRPr="00D434F4">
        <w:rPr>
          <w:bCs/>
        </w:rPr>
        <w:t>, allotis comme suit :</w:t>
      </w:r>
    </w:p>
    <w:p w14:paraId="431D099D" w14:textId="77777777" w:rsidR="00CF1DDF" w:rsidRPr="00CF1DDF" w:rsidRDefault="00CF1DDF" w:rsidP="00CF1DDF">
      <w:pPr>
        <w:jc w:val="both"/>
        <w:rPr>
          <w:szCs w:val="18"/>
        </w:rPr>
      </w:pPr>
    </w:p>
    <w:p w14:paraId="4C06A2F4" w14:textId="2329F00F" w:rsidR="00CF1DDF" w:rsidRPr="00CF1DDF" w:rsidRDefault="00CF1DDF" w:rsidP="00CF1DDF">
      <w:pPr>
        <w:pStyle w:val="Paragraphedeliste"/>
        <w:numPr>
          <w:ilvl w:val="0"/>
          <w:numId w:val="17"/>
        </w:numPr>
        <w:spacing w:after="0"/>
        <w:jc w:val="both"/>
        <w:rPr>
          <w:rFonts w:ascii="Verdana" w:hAnsi="Verdana"/>
          <w:sz w:val="18"/>
          <w:szCs w:val="18"/>
        </w:rPr>
      </w:pPr>
      <w:r w:rsidRPr="00CF1DDF">
        <w:rPr>
          <w:rFonts w:ascii="Verdana" w:hAnsi="Verdana"/>
          <w:sz w:val="18"/>
          <w:szCs w:val="18"/>
        </w:rPr>
        <w:t xml:space="preserve">Lot n°01 : </w:t>
      </w:r>
      <w:r w:rsidR="0015759F">
        <w:rPr>
          <w:rFonts w:ascii="Verdana" w:hAnsi="Verdana"/>
          <w:sz w:val="18"/>
          <w:szCs w:val="18"/>
        </w:rPr>
        <w:t xml:space="preserve">Installation de chantier - </w:t>
      </w:r>
      <w:r w:rsidRPr="00CF1DDF">
        <w:rPr>
          <w:rFonts w:ascii="Verdana" w:hAnsi="Verdana"/>
          <w:sz w:val="18"/>
          <w:szCs w:val="18"/>
        </w:rPr>
        <w:t>Curage – Démolition – Dépollution</w:t>
      </w:r>
    </w:p>
    <w:p w14:paraId="35A63917" w14:textId="77777777" w:rsidR="00CF1DDF" w:rsidRPr="00CF1DDF" w:rsidRDefault="00CF1DDF" w:rsidP="00CF1DDF">
      <w:pPr>
        <w:ind w:left="708"/>
        <w:jc w:val="both"/>
        <w:rPr>
          <w:szCs w:val="18"/>
        </w:rPr>
      </w:pPr>
      <w:r w:rsidRPr="00CF1DDF">
        <w:rPr>
          <w:szCs w:val="18"/>
        </w:rPr>
        <w:t>Gros œuvre – Charpente métal et bois – VRD</w:t>
      </w:r>
    </w:p>
    <w:p w14:paraId="44E90803" w14:textId="77777777" w:rsidR="00CF1DDF" w:rsidRPr="00CF1DDF" w:rsidRDefault="00CF1DDF" w:rsidP="00CF1DDF">
      <w:pPr>
        <w:ind w:left="708"/>
        <w:jc w:val="both"/>
        <w:rPr>
          <w:szCs w:val="18"/>
        </w:rPr>
      </w:pPr>
      <w:r w:rsidRPr="00CF1DDF">
        <w:rPr>
          <w:szCs w:val="18"/>
        </w:rPr>
        <w:t>Pierre neuve – Nettoyage des façades – Etanchéité – Sols dur – Carrelage – Chape – Ragréage</w:t>
      </w:r>
    </w:p>
    <w:p w14:paraId="3AE54111" w14:textId="77777777" w:rsidR="00CF1DDF" w:rsidRDefault="00CF1DDF" w:rsidP="00CF1DDF">
      <w:pPr>
        <w:ind w:left="708"/>
        <w:jc w:val="both"/>
        <w:rPr>
          <w:szCs w:val="18"/>
        </w:rPr>
      </w:pPr>
      <w:r w:rsidRPr="00CF1DDF">
        <w:rPr>
          <w:szCs w:val="18"/>
        </w:rPr>
        <w:t>Toiture tuile et zinc – Bardage zinc vertical</w:t>
      </w:r>
    </w:p>
    <w:p w14:paraId="6CE6E959" w14:textId="7192E62D" w:rsidR="0015759F" w:rsidRPr="00CF1DDF" w:rsidRDefault="0015759F" w:rsidP="00CF1DDF">
      <w:pPr>
        <w:ind w:left="708"/>
        <w:jc w:val="both"/>
        <w:rPr>
          <w:szCs w:val="18"/>
        </w:rPr>
      </w:pPr>
      <w:r w:rsidRPr="00CF1DDF">
        <w:rPr>
          <w:szCs w:val="18"/>
        </w:rPr>
        <w:t>Cloisons – Doublages – Faux plafonds – Plâtre – Sols souples – Peinture de sol</w:t>
      </w:r>
    </w:p>
    <w:p w14:paraId="07FE0B30" w14:textId="2E017BD7" w:rsidR="00CF1DDF" w:rsidRPr="00CF1DDF" w:rsidRDefault="00CF1DDF" w:rsidP="00CF1DDF">
      <w:pPr>
        <w:pStyle w:val="Paragraphedeliste"/>
        <w:numPr>
          <w:ilvl w:val="0"/>
          <w:numId w:val="17"/>
        </w:numPr>
        <w:spacing w:after="0"/>
        <w:jc w:val="both"/>
        <w:rPr>
          <w:rFonts w:ascii="Verdana" w:hAnsi="Verdana"/>
          <w:sz w:val="18"/>
          <w:szCs w:val="18"/>
        </w:rPr>
      </w:pPr>
      <w:r w:rsidRPr="00CF1DDF">
        <w:rPr>
          <w:rFonts w:ascii="Verdana" w:hAnsi="Verdana"/>
          <w:sz w:val="18"/>
          <w:szCs w:val="18"/>
        </w:rPr>
        <w:t>Lot n°02 : Courant fort – Courant faible – Sureté - Eclairage</w:t>
      </w:r>
    </w:p>
    <w:p w14:paraId="37FFD407" w14:textId="6879F97D" w:rsidR="00CF1DDF" w:rsidRPr="00CF1DDF" w:rsidRDefault="00CF1DDF" w:rsidP="00CF1DDF">
      <w:pPr>
        <w:pStyle w:val="Paragraphedeliste"/>
        <w:numPr>
          <w:ilvl w:val="0"/>
          <w:numId w:val="17"/>
        </w:numPr>
        <w:spacing w:after="0"/>
        <w:jc w:val="both"/>
        <w:rPr>
          <w:rFonts w:ascii="Verdana" w:hAnsi="Verdana"/>
          <w:sz w:val="18"/>
          <w:szCs w:val="18"/>
        </w:rPr>
      </w:pPr>
      <w:r w:rsidRPr="00CF1DDF">
        <w:rPr>
          <w:rFonts w:ascii="Verdana" w:hAnsi="Verdana"/>
          <w:sz w:val="18"/>
          <w:szCs w:val="18"/>
        </w:rPr>
        <w:t xml:space="preserve">Lot n°03 : Serrurerie – Verrière – Façades du </w:t>
      </w:r>
      <w:r w:rsidR="0015759F">
        <w:rPr>
          <w:rFonts w:ascii="Verdana" w:hAnsi="Verdana"/>
          <w:sz w:val="18"/>
          <w:szCs w:val="18"/>
        </w:rPr>
        <w:t>kiosque d’accueil</w:t>
      </w:r>
      <w:r w:rsidRPr="00CF1DDF">
        <w:rPr>
          <w:rFonts w:ascii="Verdana" w:hAnsi="Verdana"/>
          <w:sz w:val="18"/>
          <w:szCs w:val="18"/>
        </w:rPr>
        <w:t xml:space="preserve"> – Moucharabieh – Portes acier</w:t>
      </w:r>
    </w:p>
    <w:p w14:paraId="6C75F518" w14:textId="7C45CC45" w:rsidR="00CF1DDF" w:rsidRPr="00CF1DDF" w:rsidRDefault="00CF1DDF" w:rsidP="00CF1DDF">
      <w:pPr>
        <w:pStyle w:val="Paragraphedeliste"/>
        <w:numPr>
          <w:ilvl w:val="0"/>
          <w:numId w:val="17"/>
        </w:numPr>
        <w:spacing w:after="0"/>
        <w:jc w:val="both"/>
        <w:rPr>
          <w:rFonts w:ascii="Verdana" w:hAnsi="Verdana"/>
          <w:sz w:val="18"/>
          <w:szCs w:val="18"/>
        </w:rPr>
      </w:pPr>
      <w:r w:rsidRPr="00CF1DDF">
        <w:rPr>
          <w:rFonts w:ascii="Verdana" w:hAnsi="Verdana"/>
          <w:sz w:val="18"/>
          <w:szCs w:val="18"/>
        </w:rPr>
        <w:t>Lot n°04 : Menuiseries extérieures</w:t>
      </w:r>
    </w:p>
    <w:p w14:paraId="044890C9" w14:textId="2D85804B" w:rsidR="00CF1DDF" w:rsidRPr="00CF1DDF" w:rsidRDefault="00CF1DDF" w:rsidP="0015759F">
      <w:pPr>
        <w:pStyle w:val="Paragraphedeliste"/>
        <w:spacing w:after="0"/>
        <w:jc w:val="both"/>
        <w:rPr>
          <w:rFonts w:ascii="Verdana" w:hAnsi="Verdana"/>
          <w:sz w:val="18"/>
          <w:szCs w:val="18"/>
        </w:rPr>
      </w:pPr>
      <w:r w:rsidRPr="00CF1DDF">
        <w:rPr>
          <w:rFonts w:ascii="Verdana" w:hAnsi="Verdana"/>
          <w:sz w:val="18"/>
          <w:szCs w:val="18"/>
        </w:rPr>
        <w:t>Menuiseries intérieures – Agencements – Porte intérieures - Parquet</w:t>
      </w:r>
    </w:p>
    <w:p w14:paraId="32010C62" w14:textId="5301FEDF" w:rsidR="00CF1DDF" w:rsidRPr="00CF1DDF" w:rsidRDefault="00CF1DDF" w:rsidP="00CF1DDF">
      <w:pPr>
        <w:pStyle w:val="Paragraphedeliste"/>
        <w:numPr>
          <w:ilvl w:val="0"/>
          <w:numId w:val="17"/>
        </w:numPr>
        <w:spacing w:after="0"/>
        <w:jc w:val="both"/>
        <w:rPr>
          <w:rFonts w:ascii="Verdana" w:hAnsi="Verdana"/>
          <w:sz w:val="18"/>
          <w:szCs w:val="18"/>
        </w:rPr>
      </w:pPr>
      <w:r w:rsidRPr="00CF1DDF">
        <w:rPr>
          <w:rFonts w:ascii="Verdana" w:hAnsi="Verdana"/>
          <w:sz w:val="18"/>
          <w:szCs w:val="18"/>
        </w:rPr>
        <w:t>Lot n°0</w:t>
      </w:r>
      <w:r w:rsidR="0015759F">
        <w:rPr>
          <w:rFonts w:ascii="Verdana" w:hAnsi="Verdana"/>
          <w:sz w:val="18"/>
          <w:szCs w:val="18"/>
        </w:rPr>
        <w:t>5</w:t>
      </w:r>
      <w:r w:rsidRPr="00CF1DDF">
        <w:rPr>
          <w:rFonts w:ascii="Verdana" w:hAnsi="Verdana"/>
          <w:sz w:val="18"/>
          <w:szCs w:val="18"/>
        </w:rPr>
        <w:t xml:space="preserve"> : Chauffage, ventilation, climatisation - Plomberie</w:t>
      </w:r>
    </w:p>
    <w:p w14:paraId="36E5B86F" w14:textId="0105150B" w:rsidR="00E82383" w:rsidRDefault="00CF1DDF" w:rsidP="00862423">
      <w:pPr>
        <w:pStyle w:val="Paragraphedeliste"/>
        <w:numPr>
          <w:ilvl w:val="0"/>
          <w:numId w:val="17"/>
        </w:numPr>
        <w:spacing w:after="0"/>
        <w:jc w:val="both"/>
        <w:rPr>
          <w:rFonts w:ascii="Verdana" w:hAnsi="Verdana"/>
          <w:sz w:val="18"/>
          <w:szCs w:val="18"/>
        </w:rPr>
      </w:pPr>
      <w:r w:rsidRPr="00CF1DDF">
        <w:rPr>
          <w:rFonts w:ascii="Verdana" w:hAnsi="Verdana"/>
          <w:sz w:val="18"/>
          <w:szCs w:val="18"/>
        </w:rPr>
        <w:t>Lot n°0</w:t>
      </w:r>
      <w:r w:rsidR="0015759F">
        <w:rPr>
          <w:rFonts w:ascii="Verdana" w:hAnsi="Verdana"/>
          <w:sz w:val="18"/>
          <w:szCs w:val="18"/>
        </w:rPr>
        <w:t>6</w:t>
      </w:r>
      <w:r w:rsidRPr="00CF1DDF">
        <w:rPr>
          <w:rFonts w:ascii="Verdana" w:hAnsi="Verdana"/>
          <w:sz w:val="18"/>
          <w:szCs w:val="18"/>
        </w:rPr>
        <w:t xml:space="preserve"> : Ascenseur</w:t>
      </w:r>
      <w:bookmarkEnd w:id="5"/>
    </w:p>
    <w:p w14:paraId="2C2D57CC" w14:textId="48071145" w:rsidR="00D30773" w:rsidRDefault="00D30773" w:rsidP="00862423">
      <w:pPr>
        <w:pStyle w:val="Paragraphedeliste"/>
        <w:numPr>
          <w:ilvl w:val="0"/>
          <w:numId w:val="17"/>
        </w:numPr>
        <w:spacing w:after="0"/>
        <w:jc w:val="both"/>
        <w:rPr>
          <w:rFonts w:ascii="Verdana" w:hAnsi="Verdana"/>
          <w:sz w:val="18"/>
          <w:szCs w:val="18"/>
        </w:rPr>
      </w:pPr>
      <w:r>
        <w:rPr>
          <w:rFonts w:ascii="Verdana" w:hAnsi="Verdana"/>
          <w:sz w:val="18"/>
          <w:szCs w:val="18"/>
        </w:rPr>
        <w:lastRenderedPageBreak/>
        <w:t>Lot n°0</w:t>
      </w:r>
      <w:r w:rsidR="0015759F">
        <w:rPr>
          <w:rFonts w:ascii="Verdana" w:hAnsi="Verdana"/>
          <w:sz w:val="18"/>
          <w:szCs w:val="18"/>
        </w:rPr>
        <w:t>7</w:t>
      </w:r>
      <w:r>
        <w:rPr>
          <w:rFonts w:ascii="Verdana" w:hAnsi="Verdana"/>
          <w:sz w:val="18"/>
          <w:szCs w:val="18"/>
        </w:rPr>
        <w:t> : Scénographie</w:t>
      </w:r>
    </w:p>
    <w:p w14:paraId="3212074C" w14:textId="77777777" w:rsidR="00C6549A" w:rsidRDefault="00C6549A" w:rsidP="00C6549A">
      <w:pPr>
        <w:jc w:val="both"/>
        <w:rPr>
          <w:szCs w:val="18"/>
        </w:rPr>
      </w:pPr>
    </w:p>
    <w:p w14:paraId="3BE59FB7" w14:textId="22E233EB" w:rsidR="00C6549A" w:rsidRDefault="00C6549A" w:rsidP="00C6549A">
      <w:pPr>
        <w:jc w:val="both"/>
        <w:rPr>
          <w:szCs w:val="18"/>
        </w:rPr>
      </w:pPr>
    </w:p>
    <w:p w14:paraId="0BD9BDBF" w14:textId="232434B6" w:rsidR="00C6549A" w:rsidRPr="00C6549A" w:rsidRDefault="00C6549A" w:rsidP="00C6549A">
      <w:pPr>
        <w:jc w:val="both"/>
        <w:rPr>
          <w:b/>
          <w:bCs/>
          <w:szCs w:val="18"/>
          <w:u w:val="single"/>
        </w:rPr>
      </w:pPr>
      <w:r w:rsidRPr="00C6549A">
        <w:rPr>
          <w:b/>
          <w:bCs/>
          <w:szCs w:val="18"/>
          <w:u w:val="single"/>
        </w:rPr>
        <w:t>Calendrier de l’opération :</w:t>
      </w:r>
    </w:p>
    <w:p w14:paraId="0A6C2879" w14:textId="77777777" w:rsidR="00C6549A" w:rsidRDefault="00C6549A" w:rsidP="00C6549A">
      <w:pPr>
        <w:jc w:val="both"/>
        <w:rPr>
          <w:szCs w:val="18"/>
        </w:rPr>
      </w:pPr>
    </w:p>
    <w:p w14:paraId="67539D1C" w14:textId="77777777" w:rsidR="009D744B" w:rsidRDefault="009D744B" w:rsidP="00C6549A">
      <w:pPr>
        <w:jc w:val="both"/>
        <w:rPr>
          <w:szCs w:val="18"/>
        </w:rPr>
      </w:pPr>
    </w:p>
    <w:p w14:paraId="01A32A4A" w14:textId="3F1BFA7D" w:rsidR="005D5E18" w:rsidRDefault="00085E74" w:rsidP="009D744B">
      <w:pPr>
        <w:jc w:val="both"/>
        <w:rPr>
          <w:szCs w:val="18"/>
        </w:rPr>
      </w:pPr>
      <w:r>
        <w:rPr>
          <w:szCs w:val="18"/>
        </w:rPr>
        <w:t xml:space="preserve">Le démarrage de la période de préparation de chantier est prévu pour </w:t>
      </w:r>
      <w:r>
        <w:rPr>
          <w:b/>
          <w:bCs/>
          <w:szCs w:val="18"/>
        </w:rPr>
        <w:t>novembre</w:t>
      </w:r>
      <w:r w:rsidRPr="00A947A8">
        <w:rPr>
          <w:b/>
          <w:bCs/>
          <w:szCs w:val="18"/>
        </w:rPr>
        <w:t xml:space="preserve"> </w:t>
      </w:r>
      <w:commentRangeStart w:id="6"/>
      <w:r w:rsidRPr="00A947A8">
        <w:rPr>
          <w:b/>
          <w:bCs/>
          <w:szCs w:val="18"/>
        </w:rPr>
        <w:t>2025</w:t>
      </w:r>
      <w:commentRangeEnd w:id="6"/>
      <w:r w:rsidR="005B67BE">
        <w:rPr>
          <w:rStyle w:val="Marquedecommentaire"/>
          <w:rFonts w:ascii="Times New Roman" w:eastAsia="Arial Unicode MS" w:hAnsi="Times New Roman" w:cs="Times New Roman"/>
          <w:bdr w:val="nil"/>
          <w:lang w:val="en-US" w:eastAsia="en-US"/>
        </w:rPr>
        <w:commentReference w:id="6"/>
      </w:r>
      <w:r>
        <w:rPr>
          <w:szCs w:val="18"/>
        </w:rPr>
        <w:t>.</w:t>
      </w:r>
    </w:p>
    <w:p w14:paraId="117CA437" w14:textId="77777777" w:rsidR="005D5E18" w:rsidRDefault="005D5E18" w:rsidP="009D744B">
      <w:pPr>
        <w:jc w:val="both"/>
        <w:rPr>
          <w:szCs w:val="18"/>
        </w:rPr>
      </w:pPr>
    </w:p>
    <w:p w14:paraId="0EC532E5" w14:textId="5077AF3D" w:rsidR="009D744B" w:rsidRPr="005C0FEA" w:rsidRDefault="005D5E18" w:rsidP="009D744B">
      <w:pPr>
        <w:jc w:val="both"/>
      </w:pPr>
      <w:r>
        <w:rPr>
          <w:szCs w:val="18"/>
        </w:rPr>
        <w:t>Aussi, l</w:t>
      </w:r>
      <w:r w:rsidR="00A05272">
        <w:rPr>
          <w:szCs w:val="18"/>
        </w:rPr>
        <w:t xml:space="preserve">’attention des candidats est attirée sur </w:t>
      </w:r>
      <w:r w:rsidR="009D744B" w:rsidRPr="005C0FEA">
        <w:t>deux grands jalons </w:t>
      </w:r>
      <w:r w:rsidR="00A05272">
        <w:t xml:space="preserve">de l’opération </w:t>
      </w:r>
      <w:r w:rsidR="009D744B" w:rsidRPr="005C0FEA">
        <w:t>:</w:t>
      </w:r>
    </w:p>
    <w:p w14:paraId="3E3E4273" w14:textId="0B3932AC" w:rsidR="009D744B" w:rsidRDefault="009D744B" w:rsidP="009D744B">
      <w:pPr>
        <w:numPr>
          <w:ilvl w:val="0"/>
          <w:numId w:val="18"/>
        </w:numPr>
        <w:suppressAutoHyphens w:val="0"/>
        <w:overflowPunct w:val="0"/>
        <w:autoSpaceDE w:val="0"/>
        <w:autoSpaceDN w:val="0"/>
        <w:adjustRightInd w:val="0"/>
        <w:jc w:val="both"/>
        <w:textAlignment w:val="baseline"/>
      </w:pPr>
      <w:bookmarkStart w:id="7" w:name="_Hlk190270749"/>
      <w:r w:rsidRPr="005C0FEA">
        <w:t xml:space="preserve">Fin des travaux du RDC (y compris </w:t>
      </w:r>
      <w:r w:rsidR="0047642C">
        <w:t>les trois cours</w:t>
      </w:r>
      <w:r w:rsidRPr="005C0FEA">
        <w:t xml:space="preserve">) et du R+1 en </w:t>
      </w:r>
      <w:r w:rsidRPr="009D744B">
        <w:rPr>
          <w:b/>
          <w:bCs/>
        </w:rPr>
        <w:t>novembre 2026</w:t>
      </w:r>
      <w:r w:rsidRPr="005C0FEA">
        <w:t xml:space="preserve"> pour une inauguration ponctuelle début 2027</w:t>
      </w:r>
      <w:r w:rsidR="00D343D4">
        <w:t>. Les espace</w:t>
      </w:r>
      <w:r w:rsidR="00703339">
        <w:t>s</w:t>
      </w:r>
      <w:r w:rsidR="00D343D4">
        <w:t xml:space="preserve"> resteront </w:t>
      </w:r>
      <w:r w:rsidRPr="005C0FEA">
        <w:t>sous la responsabilité du chantier jusqu’à la fin de l’opération (avril 2027)</w:t>
      </w:r>
    </w:p>
    <w:p w14:paraId="758805A6" w14:textId="77777777" w:rsidR="009D744B" w:rsidRPr="005C0FEA" w:rsidRDefault="009D744B" w:rsidP="009D744B">
      <w:pPr>
        <w:ind w:left="720"/>
        <w:jc w:val="both"/>
      </w:pPr>
      <w:r>
        <w:t xml:space="preserve">Une </w:t>
      </w:r>
      <w:r w:rsidRPr="009D744B">
        <w:rPr>
          <w:u w:val="single"/>
        </w:rPr>
        <w:t>mise à disposition partielle</w:t>
      </w:r>
      <w:r>
        <w:t xml:space="preserve"> de l’ouvrage devra donc être effective à la fin du mois de novembre 2026.</w:t>
      </w:r>
    </w:p>
    <w:p w14:paraId="7E4DA344" w14:textId="77777777" w:rsidR="009D744B" w:rsidRDefault="009D744B" w:rsidP="009D744B">
      <w:pPr>
        <w:numPr>
          <w:ilvl w:val="0"/>
          <w:numId w:val="18"/>
        </w:numPr>
        <w:suppressAutoHyphens w:val="0"/>
        <w:overflowPunct w:val="0"/>
        <w:autoSpaceDE w:val="0"/>
        <w:autoSpaceDN w:val="0"/>
        <w:adjustRightInd w:val="0"/>
        <w:jc w:val="both"/>
        <w:textAlignment w:val="baseline"/>
      </w:pPr>
      <w:r w:rsidRPr="005C0FEA">
        <w:t xml:space="preserve">Fin des travaux de l’ouvrage dans sa globalité en </w:t>
      </w:r>
      <w:r w:rsidRPr="009D744B">
        <w:rPr>
          <w:b/>
          <w:bCs/>
        </w:rPr>
        <w:t>avril 2027</w:t>
      </w:r>
      <w:r w:rsidRPr="005C0FEA">
        <w:t>, pour une ouverture au public</w:t>
      </w:r>
    </w:p>
    <w:p w14:paraId="271EE233" w14:textId="77777777" w:rsidR="00EF787F" w:rsidRDefault="00EF787F" w:rsidP="00EF787F">
      <w:pPr>
        <w:suppressAutoHyphens w:val="0"/>
        <w:overflowPunct w:val="0"/>
        <w:autoSpaceDE w:val="0"/>
        <w:autoSpaceDN w:val="0"/>
        <w:adjustRightInd w:val="0"/>
        <w:jc w:val="both"/>
        <w:textAlignment w:val="baseline"/>
      </w:pPr>
    </w:p>
    <w:p w14:paraId="4776A73D" w14:textId="77777777" w:rsidR="00EF787F" w:rsidRDefault="00EF787F" w:rsidP="00EF787F">
      <w:pPr>
        <w:suppressAutoHyphens w:val="0"/>
        <w:overflowPunct w:val="0"/>
        <w:autoSpaceDE w:val="0"/>
        <w:autoSpaceDN w:val="0"/>
        <w:adjustRightInd w:val="0"/>
        <w:jc w:val="both"/>
        <w:textAlignment w:val="baseline"/>
      </w:pPr>
    </w:p>
    <w:p w14:paraId="0A27C73F" w14:textId="1FF7F67B" w:rsidR="00EF787F" w:rsidRDefault="0027142A" w:rsidP="00EF787F">
      <w:pPr>
        <w:suppressAutoHyphens w:val="0"/>
        <w:overflowPunct w:val="0"/>
        <w:autoSpaceDE w:val="0"/>
        <w:autoSpaceDN w:val="0"/>
        <w:adjustRightInd w:val="0"/>
        <w:jc w:val="both"/>
        <w:textAlignment w:val="baseline"/>
      </w:pPr>
      <w:r w:rsidRPr="0027142A">
        <w:rPr>
          <w:noProof/>
        </w:rPr>
        <w:drawing>
          <wp:inline distT="0" distB="0" distL="0" distR="0" wp14:anchorId="08CF052C" wp14:editId="31892ECF">
            <wp:extent cx="6195060" cy="2865120"/>
            <wp:effectExtent l="0" t="0" r="0" b="0"/>
            <wp:docPr id="16087662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95060" cy="2865120"/>
                    </a:xfrm>
                    <a:prstGeom prst="rect">
                      <a:avLst/>
                    </a:prstGeom>
                    <a:noFill/>
                    <a:ln>
                      <a:noFill/>
                    </a:ln>
                  </pic:spPr>
                </pic:pic>
              </a:graphicData>
            </a:graphic>
          </wp:inline>
        </w:drawing>
      </w:r>
    </w:p>
    <w:p w14:paraId="46387695" w14:textId="77777777" w:rsidR="00EF787F" w:rsidRDefault="00EF787F" w:rsidP="00EF787F">
      <w:pPr>
        <w:suppressAutoHyphens w:val="0"/>
        <w:overflowPunct w:val="0"/>
        <w:autoSpaceDE w:val="0"/>
        <w:autoSpaceDN w:val="0"/>
        <w:adjustRightInd w:val="0"/>
        <w:jc w:val="both"/>
        <w:textAlignment w:val="baseline"/>
      </w:pPr>
    </w:p>
    <w:p w14:paraId="157F3736" w14:textId="77777777" w:rsidR="00EF787F" w:rsidRPr="005C0FEA" w:rsidRDefault="00EF787F" w:rsidP="00EF787F">
      <w:pPr>
        <w:suppressAutoHyphens w:val="0"/>
        <w:overflowPunct w:val="0"/>
        <w:autoSpaceDE w:val="0"/>
        <w:autoSpaceDN w:val="0"/>
        <w:adjustRightInd w:val="0"/>
        <w:jc w:val="both"/>
        <w:textAlignment w:val="baseline"/>
      </w:pPr>
    </w:p>
    <w:bookmarkEnd w:id="7"/>
    <w:p w14:paraId="7F058952" w14:textId="77777777" w:rsidR="00376F2A" w:rsidRDefault="00376F2A" w:rsidP="009D744B">
      <w:pPr>
        <w:jc w:val="both"/>
        <w:rPr>
          <w:szCs w:val="18"/>
        </w:rPr>
      </w:pPr>
    </w:p>
    <w:p w14:paraId="3AFB4BF0" w14:textId="7C1CE885" w:rsidR="00376F2A" w:rsidRPr="00BF666D" w:rsidRDefault="00BF666D" w:rsidP="009D744B">
      <w:pPr>
        <w:jc w:val="both"/>
        <w:rPr>
          <w:b/>
          <w:bCs/>
          <w:szCs w:val="18"/>
          <w:u w:val="single"/>
        </w:rPr>
      </w:pPr>
      <w:r w:rsidRPr="00BF666D">
        <w:rPr>
          <w:b/>
          <w:bCs/>
          <w:szCs w:val="18"/>
          <w:u w:val="single"/>
        </w:rPr>
        <w:t>Sûreté / sécurité de l’</w:t>
      </w:r>
      <w:r w:rsidR="00195E79" w:rsidRPr="00BF666D">
        <w:rPr>
          <w:b/>
          <w:bCs/>
          <w:szCs w:val="18"/>
          <w:u w:val="single"/>
        </w:rPr>
        <w:t>opération</w:t>
      </w:r>
      <w:r w:rsidR="00195E79">
        <w:rPr>
          <w:b/>
          <w:bCs/>
          <w:szCs w:val="18"/>
          <w:u w:val="single"/>
        </w:rPr>
        <w:t> :</w:t>
      </w:r>
    </w:p>
    <w:p w14:paraId="0166F882" w14:textId="77777777" w:rsidR="00376F2A" w:rsidRDefault="00376F2A" w:rsidP="009D744B">
      <w:pPr>
        <w:jc w:val="both"/>
        <w:rPr>
          <w:szCs w:val="18"/>
        </w:rPr>
      </w:pPr>
    </w:p>
    <w:p w14:paraId="606CDDCA" w14:textId="08B80EF2" w:rsidR="00376F2A" w:rsidRPr="00C6549A" w:rsidRDefault="00376F2A" w:rsidP="009D744B">
      <w:pPr>
        <w:jc w:val="both"/>
        <w:rPr>
          <w:szCs w:val="18"/>
        </w:rPr>
      </w:pPr>
      <w:r w:rsidRPr="00376F2A">
        <w:rPr>
          <w:szCs w:val="18"/>
        </w:rPr>
        <w:t>Compte tenu des enjeux majeurs de sûreté/sécurité liés à ce projet, il est impératif que le chantier fasse l’objet de mesures strictes de protection afin de prévenir tout risque d’intrusion, de dégradation ou d’accident. A cet égard, les entreprises sont tenues de mettre en place et de maintenir en permanence toutes les mesures nécessaires à la sécurisation du chantier.</w:t>
      </w:r>
    </w:p>
    <w:sectPr w:rsidR="00376F2A" w:rsidRPr="00C6549A" w:rsidSect="00282018">
      <w:headerReference w:type="even" r:id="rId13"/>
      <w:headerReference w:type="first" r:id="rId14"/>
      <w:pgSz w:w="11906" w:h="16838" w:code="9"/>
      <w:pgMar w:top="1134"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 w:author="Boer Alice" w:date="2025-07-09T14:53:00Z" w:initials="AB">
    <w:p w14:paraId="578DA8BB" w14:textId="77777777" w:rsidR="005B67BE" w:rsidRDefault="005B67BE" w:rsidP="005B67BE">
      <w:pPr>
        <w:pStyle w:val="Commentaire"/>
      </w:pPr>
      <w:r>
        <w:rPr>
          <w:rStyle w:val="Marquedecommentaire"/>
        </w:rPr>
        <w:annotationRef/>
      </w:r>
      <w:r>
        <w:t>Décembre 25 et non novembre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78DA8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63BEC5" w16cex:dateUtc="2025-07-09T1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78DA8BB" w16cid:durableId="2863BEC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AE2EB" w14:textId="77777777" w:rsidR="00A25857" w:rsidRDefault="00A25857" w:rsidP="00065A3C">
      <w:r>
        <w:separator/>
      </w:r>
    </w:p>
  </w:endnote>
  <w:endnote w:type="continuationSeparator" w:id="0">
    <w:p w14:paraId="27A22D22" w14:textId="77777777" w:rsidR="00A25857" w:rsidRDefault="00A25857" w:rsidP="00065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Microsoft YaHei Light">
    <w:panose1 w:val="020B0502040204020203"/>
    <w:charset w:val="86"/>
    <w:family w:val="swiss"/>
    <w:pitch w:val="variable"/>
    <w:sig w:usb0="80000287" w:usb1="2ACF0010" w:usb2="00000016" w:usb3="00000000" w:csb0="0004001F" w:csb1="00000000"/>
  </w:font>
  <w:font w:name="+mn-cs">
    <w:charset w:val="00"/>
    <w:family w:val="auto"/>
    <w:pitch w:val="variable"/>
  </w:font>
  <w:font w:name="Myriad Pro">
    <w:altName w:val="Arial"/>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825DB" w14:textId="77777777" w:rsidR="00A25857" w:rsidRDefault="00A25857" w:rsidP="00065A3C">
      <w:r>
        <w:separator/>
      </w:r>
    </w:p>
  </w:footnote>
  <w:footnote w:type="continuationSeparator" w:id="0">
    <w:p w14:paraId="39DF80C7" w14:textId="77777777" w:rsidR="00A25857" w:rsidRDefault="00A25857" w:rsidP="00065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C162C" w14:textId="3D24ED90" w:rsidR="004D2DBE" w:rsidRDefault="005B67BE">
    <w:pPr>
      <w:pStyle w:val="En-tte"/>
    </w:pPr>
    <w:r>
      <w:rPr>
        <w:noProof/>
      </w:rPr>
      <w:pict w14:anchorId="02882C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6282" o:spid="_x0000_s1026" type="#_x0000_t136" style="position:absolute;margin-left:0;margin-top:0;width:548pt;height:91.3pt;rotation:315;z-index:-251655168;mso-position-horizontal:center;mso-position-horizontal-relative:margin;mso-position-vertical:center;mso-position-vertical-relative:margin" o:allowincell="f" fillcolor="silver" stroked="f">
          <v:fill opacity=".5"/>
          <v:textpath style="font-family:&quot;Verdana&quot;;font-size:1pt" string="PROVISOI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A1B3B" w14:textId="6AF6959F" w:rsidR="004D2DBE" w:rsidRDefault="005B67BE">
    <w:pPr>
      <w:pStyle w:val="En-tte"/>
    </w:pPr>
    <w:r>
      <w:rPr>
        <w:noProof/>
      </w:rPr>
      <w:pict w14:anchorId="32686B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96281" o:spid="_x0000_s1025" type="#_x0000_t136" style="position:absolute;margin-left:0;margin-top:0;width:548pt;height:91.3pt;rotation:315;z-index:-251657216;mso-position-horizontal:center;mso-position-horizontal-relative:margin;mso-position-vertical:center;mso-position-vertical-relative:margin" o:allowincell="f" fillcolor="silver" stroked="f">
          <v:fill opacity=".5"/>
          <v:textpath style="font-family:&quot;Verdana&quot;;font-size:1pt" string="PROVISOI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F3618"/>
    <w:multiLevelType w:val="hybridMultilevel"/>
    <w:tmpl w:val="E2E624EA"/>
    <w:lvl w:ilvl="0" w:tplc="FA88FB88">
      <w:start w:val="1"/>
      <w:numFmt w:val="bullet"/>
      <w:lvlText w:val="‒"/>
      <w:lvlJc w:val="left"/>
      <w:pPr>
        <w:ind w:left="720" w:hanging="360"/>
      </w:pPr>
      <w:rPr>
        <w:rFonts w:ascii="Verdana" w:hAnsi="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2B6468"/>
    <w:multiLevelType w:val="hybridMultilevel"/>
    <w:tmpl w:val="5DFAAD8E"/>
    <w:lvl w:ilvl="0" w:tplc="196E17A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9A34FB"/>
    <w:multiLevelType w:val="hybridMultilevel"/>
    <w:tmpl w:val="331886EE"/>
    <w:lvl w:ilvl="0" w:tplc="71DCA3BE">
      <w:numFmt w:val="bullet"/>
      <w:lvlText w:val="-"/>
      <w:lvlJc w:val="left"/>
      <w:pPr>
        <w:ind w:left="720" w:hanging="360"/>
      </w:pPr>
      <w:rPr>
        <w:rFonts w:ascii="Verdana" w:eastAsia="Calibri"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1474FF"/>
    <w:multiLevelType w:val="hybridMultilevel"/>
    <w:tmpl w:val="16BA672A"/>
    <w:lvl w:ilvl="0" w:tplc="B4BE9510">
      <w:numFmt w:val="bullet"/>
      <w:lvlText w:val="-"/>
      <w:lvlJc w:val="left"/>
      <w:pPr>
        <w:ind w:left="360" w:hanging="360"/>
      </w:pPr>
      <w:rPr>
        <w:rFonts w:ascii="Verdana" w:eastAsia="Verdana" w:hAnsi="Verdana" w:cs="Verdan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2C25B95"/>
    <w:multiLevelType w:val="hybridMultilevel"/>
    <w:tmpl w:val="E88C02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E239AE"/>
    <w:multiLevelType w:val="hybridMultilevel"/>
    <w:tmpl w:val="EA6CCA40"/>
    <w:lvl w:ilvl="0" w:tplc="77F2E422">
      <w:start w:val="1"/>
      <w:numFmt w:val="bullet"/>
      <w:lvlText w:val="-"/>
      <w:lvlJc w:val="left"/>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334E63"/>
    <w:multiLevelType w:val="hybridMultilevel"/>
    <w:tmpl w:val="8B20C0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1E04231"/>
    <w:multiLevelType w:val="hybridMultilevel"/>
    <w:tmpl w:val="3C5C1018"/>
    <w:lvl w:ilvl="0" w:tplc="27B47BAE">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D77333"/>
    <w:multiLevelType w:val="multilevel"/>
    <w:tmpl w:val="6B2020F6"/>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6DA3E47"/>
    <w:multiLevelType w:val="hybridMultilevel"/>
    <w:tmpl w:val="D1CE80F8"/>
    <w:lvl w:ilvl="0" w:tplc="870C73E4">
      <w:numFmt w:val="bullet"/>
      <w:lvlText w:val="-"/>
      <w:lvlJc w:val="left"/>
      <w:pPr>
        <w:ind w:left="720" w:hanging="360"/>
      </w:pPr>
      <w:rPr>
        <w:rFonts w:ascii="Calibri" w:eastAsia="Times New Roman"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C31A4E"/>
    <w:multiLevelType w:val="multilevel"/>
    <w:tmpl w:val="9806C352"/>
    <w:styleLink w:val="WWNum3"/>
    <w:lvl w:ilvl="0">
      <w:numFmt w:val="bullet"/>
      <w:lvlText w:val="-"/>
      <w:lvlJc w:val="left"/>
      <w:pPr>
        <w:ind w:left="1210" w:hanging="360"/>
      </w:pPr>
      <w:rPr>
        <w:rFonts w:ascii="Microsoft YaHei" w:hAnsi="Microsoft YaHei" w:cs="Microsoft YaHei"/>
      </w:rPr>
    </w:lvl>
    <w:lvl w:ilvl="1">
      <w:numFmt w:val="bullet"/>
      <w:lvlText w:val="o"/>
      <w:lvlJc w:val="left"/>
      <w:pPr>
        <w:ind w:left="1930" w:hanging="360"/>
      </w:pPr>
      <w:rPr>
        <w:rFonts w:ascii="Courier New" w:hAnsi="Courier New" w:cs="Courier New"/>
      </w:rPr>
    </w:lvl>
    <w:lvl w:ilvl="2">
      <w:numFmt w:val="bullet"/>
      <w:lvlText w:val=""/>
      <w:lvlJc w:val="left"/>
      <w:pPr>
        <w:ind w:left="2650" w:hanging="360"/>
      </w:pPr>
      <w:rPr>
        <w:rFonts w:ascii="Wingdings" w:hAnsi="Wingdings" w:cs="Wingdings"/>
      </w:rPr>
    </w:lvl>
    <w:lvl w:ilvl="3">
      <w:numFmt w:val="bullet"/>
      <w:lvlText w:val=""/>
      <w:lvlJc w:val="left"/>
      <w:pPr>
        <w:ind w:left="3370" w:hanging="360"/>
      </w:pPr>
      <w:rPr>
        <w:rFonts w:ascii="Symbol" w:hAnsi="Symbol" w:cs="Symbol"/>
      </w:rPr>
    </w:lvl>
    <w:lvl w:ilvl="4">
      <w:numFmt w:val="bullet"/>
      <w:lvlText w:val="o"/>
      <w:lvlJc w:val="left"/>
      <w:pPr>
        <w:ind w:left="4090" w:hanging="360"/>
      </w:pPr>
      <w:rPr>
        <w:rFonts w:ascii="Courier New" w:hAnsi="Courier New" w:cs="Courier New"/>
      </w:rPr>
    </w:lvl>
    <w:lvl w:ilvl="5">
      <w:numFmt w:val="bullet"/>
      <w:lvlText w:val=""/>
      <w:lvlJc w:val="left"/>
      <w:pPr>
        <w:ind w:left="4810" w:hanging="360"/>
      </w:pPr>
      <w:rPr>
        <w:rFonts w:ascii="Wingdings" w:hAnsi="Wingdings" w:cs="Wingdings"/>
      </w:rPr>
    </w:lvl>
    <w:lvl w:ilvl="6">
      <w:numFmt w:val="bullet"/>
      <w:lvlText w:val=""/>
      <w:lvlJc w:val="left"/>
      <w:pPr>
        <w:ind w:left="5530" w:hanging="360"/>
      </w:pPr>
      <w:rPr>
        <w:rFonts w:ascii="Symbol" w:hAnsi="Symbol" w:cs="Symbol"/>
      </w:rPr>
    </w:lvl>
    <w:lvl w:ilvl="7">
      <w:numFmt w:val="bullet"/>
      <w:lvlText w:val="o"/>
      <w:lvlJc w:val="left"/>
      <w:pPr>
        <w:ind w:left="6250" w:hanging="360"/>
      </w:pPr>
      <w:rPr>
        <w:rFonts w:ascii="Courier New" w:hAnsi="Courier New" w:cs="Courier New"/>
      </w:rPr>
    </w:lvl>
    <w:lvl w:ilvl="8">
      <w:numFmt w:val="bullet"/>
      <w:lvlText w:val=""/>
      <w:lvlJc w:val="left"/>
      <w:pPr>
        <w:ind w:left="6970" w:hanging="360"/>
      </w:pPr>
      <w:rPr>
        <w:rFonts w:ascii="Wingdings" w:hAnsi="Wingdings" w:cs="Wingdings"/>
      </w:rPr>
    </w:lvl>
  </w:abstractNum>
  <w:abstractNum w:abstractNumId="11" w15:restartNumberingAfterBreak="0">
    <w:nsid w:val="30B53A15"/>
    <w:multiLevelType w:val="hybridMultilevel"/>
    <w:tmpl w:val="FD0410A4"/>
    <w:lvl w:ilvl="0" w:tplc="FA88FB88">
      <w:start w:val="1"/>
      <w:numFmt w:val="bullet"/>
      <w:lvlText w:val="‒"/>
      <w:lvlJc w:val="left"/>
      <w:pPr>
        <w:ind w:left="720" w:hanging="360"/>
      </w:pPr>
      <w:rPr>
        <w:rFonts w:ascii="Verdana" w:hAnsi="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08487B"/>
    <w:multiLevelType w:val="hybridMultilevel"/>
    <w:tmpl w:val="A63A83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D92668"/>
    <w:multiLevelType w:val="hybridMultilevel"/>
    <w:tmpl w:val="2B5E400E"/>
    <w:lvl w:ilvl="0" w:tplc="196E17A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000071"/>
    <w:multiLevelType w:val="hybridMultilevel"/>
    <w:tmpl w:val="6A48AF00"/>
    <w:lvl w:ilvl="0" w:tplc="D17ADE0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C95304A"/>
    <w:multiLevelType w:val="hybridMultilevel"/>
    <w:tmpl w:val="90162B68"/>
    <w:lvl w:ilvl="0" w:tplc="837CA14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51283104"/>
    <w:multiLevelType w:val="hybridMultilevel"/>
    <w:tmpl w:val="30F471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01452E"/>
    <w:multiLevelType w:val="hybridMultilevel"/>
    <w:tmpl w:val="25AE00C2"/>
    <w:lvl w:ilvl="0" w:tplc="7EB8B6B0">
      <w:start w:val="19"/>
      <w:numFmt w:val="bullet"/>
      <w:lvlText w:val=""/>
      <w:lvlJc w:val="left"/>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AA1541"/>
    <w:multiLevelType w:val="hybridMultilevel"/>
    <w:tmpl w:val="9A4CC016"/>
    <w:lvl w:ilvl="0" w:tplc="9C88B6F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93957419">
    <w:abstractNumId w:val="18"/>
  </w:num>
  <w:num w:numId="2" w16cid:durableId="2105028633">
    <w:abstractNumId w:val="8"/>
  </w:num>
  <w:num w:numId="3" w16cid:durableId="1582568825">
    <w:abstractNumId w:val="2"/>
  </w:num>
  <w:num w:numId="4" w16cid:durableId="1307927665">
    <w:abstractNumId w:val="13"/>
  </w:num>
  <w:num w:numId="5" w16cid:durableId="1893424589">
    <w:abstractNumId w:val="12"/>
  </w:num>
  <w:num w:numId="6" w16cid:durableId="2121994216">
    <w:abstractNumId w:val="3"/>
  </w:num>
  <w:num w:numId="7" w16cid:durableId="269553558">
    <w:abstractNumId w:val="10"/>
  </w:num>
  <w:num w:numId="8" w16cid:durableId="1932658902">
    <w:abstractNumId w:val="17"/>
  </w:num>
  <w:num w:numId="9" w16cid:durableId="1299799126">
    <w:abstractNumId w:val="4"/>
  </w:num>
  <w:num w:numId="10" w16cid:durableId="1332368139">
    <w:abstractNumId w:val="7"/>
  </w:num>
  <w:num w:numId="11" w16cid:durableId="654409721">
    <w:abstractNumId w:val="1"/>
  </w:num>
  <w:num w:numId="12" w16cid:durableId="1702433215">
    <w:abstractNumId w:val="5"/>
  </w:num>
  <w:num w:numId="13" w16cid:durableId="1498837394">
    <w:abstractNumId w:val="6"/>
  </w:num>
  <w:num w:numId="14" w16cid:durableId="504246564">
    <w:abstractNumId w:val="9"/>
  </w:num>
  <w:num w:numId="15" w16cid:durableId="1828591381">
    <w:abstractNumId w:val="11"/>
  </w:num>
  <w:num w:numId="16" w16cid:durableId="456685809">
    <w:abstractNumId w:val="0"/>
  </w:num>
  <w:num w:numId="17" w16cid:durableId="1471902736">
    <w:abstractNumId w:val="16"/>
  </w:num>
  <w:num w:numId="18" w16cid:durableId="1985043739">
    <w:abstractNumId w:val="14"/>
  </w:num>
  <w:num w:numId="19" w16cid:durableId="1672876691">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er Alice">
    <w15:presenceInfo w15:providerId="AD" w15:userId="S::a.boer@oppic.fr::1d5dba8e-2781-4471-b8c3-fe09c2956d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7EF"/>
    <w:rsid w:val="00003797"/>
    <w:rsid w:val="00004815"/>
    <w:rsid w:val="000156D8"/>
    <w:rsid w:val="00024365"/>
    <w:rsid w:val="00031DB9"/>
    <w:rsid w:val="000347EF"/>
    <w:rsid w:val="00040DC4"/>
    <w:rsid w:val="00046D73"/>
    <w:rsid w:val="00065A3C"/>
    <w:rsid w:val="00065B81"/>
    <w:rsid w:val="00076567"/>
    <w:rsid w:val="00085E74"/>
    <w:rsid w:val="000977E0"/>
    <w:rsid w:val="000A6AA7"/>
    <w:rsid w:val="000C25DC"/>
    <w:rsid w:val="000D4E3A"/>
    <w:rsid w:val="000D5C3A"/>
    <w:rsid w:val="000E105A"/>
    <w:rsid w:val="000E3D89"/>
    <w:rsid w:val="00100A11"/>
    <w:rsid w:val="001136B6"/>
    <w:rsid w:val="00131E10"/>
    <w:rsid w:val="001412BA"/>
    <w:rsid w:val="0015628F"/>
    <w:rsid w:val="0015759F"/>
    <w:rsid w:val="00166A2F"/>
    <w:rsid w:val="00166F83"/>
    <w:rsid w:val="00167DA5"/>
    <w:rsid w:val="001842B1"/>
    <w:rsid w:val="00187C0F"/>
    <w:rsid w:val="00195E79"/>
    <w:rsid w:val="001B16CB"/>
    <w:rsid w:val="001B20B0"/>
    <w:rsid w:val="001B43F4"/>
    <w:rsid w:val="001D30C0"/>
    <w:rsid w:val="001D5457"/>
    <w:rsid w:val="001E7E70"/>
    <w:rsid w:val="001F5F3D"/>
    <w:rsid w:val="001F65BE"/>
    <w:rsid w:val="00200D67"/>
    <w:rsid w:val="002033A2"/>
    <w:rsid w:val="0020583D"/>
    <w:rsid w:val="002058E1"/>
    <w:rsid w:val="00205CBB"/>
    <w:rsid w:val="00235776"/>
    <w:rsid w:val="002462FA"/>
    <w:rsid w:val="00254654"/>
    <w:rsid w:val="002548BB"/>
    <w:rsid w:val="00263EE8"/>
    <w:rsid w:val="0027142A"/>
    <w:rsid w:val="00282018"/>
    <w:rsid w:val="00287C64"/>
    <w:rsid w:val="00293CD9"/>
    <w:rsid w:val="002A25DA"/>
    <w:rsid w:val="002B3F60"/>
    <w:rsid w:val="002B5EF3"/>
    <w:rsid w:val="002B6962"/>
    <w:rsid w:val="002C6157"/>
    <w:rsid w:val="002E3139"/>
    <w:rsid w:val="002F6B23"/>
    <w:rsid w:val="002F7373"/>
    <w:rsid w:val="00310066"/>
    <w:rsid w:val="003117C8"/>
    <w:rsid w:val="0032635E"/>
    <w:rsid w:val="0033010E"/>
    <w:rsid w:val="003318DE"/>
    <w:rsid w:val="00376F2A"/>
    <w:rsid w:val="00397924"/>
    <w:rsid w:val="003A4D4E"/>
    <w:rsid w:val="003D54A6"/>
    <w:rsid w:val="003D636F"/>
    <w:rsid w:val="003E02CA"/>
    <w:rsid w:val="003F0F71"/>
    <w:rsid w:val="00405756"/>
    <w:rsid w:val="0040673C"/>
    <w:rsid w:val="00407674"/>
    <w:rsid w:val="004448B1"/>
    <w:rsid w:val="00446870"/>
    <w:rsid w:val="0045284E"/>
    <w:rsid w:val="004549CB"/>
    <w:rsid w:val="0046414B"/>
    <w:rsid w:val="004749B5"/>
    <w:rsid w:val="0047642C"/>
    <w:rsid w:val="00477798"/>
    <w:rsid w:val="004812EB"/>
    <w:rsid w:val="0048615A"/>
    <w:rsid w:val="004B08D4"/>
    <w:rsid w:val="004B2D0D"/>
    <w:rsid w:val="004B4CFE"/>
    <w:rsid w:val="004B4F1A"/>
    <w:rsid w:val="004D2DBE"/>
    <w:rsid w:val="004E2B2D"/>
    <w:rsid w:val="004F2907"/>
    <w:rsid w:val="004F2EDF"/>
    <w:rsid w:val="004F7853"/>
    <w:rsid w:val="004F7E8D"/>
    <w:rsid w:val="00507927"/>
    <w:rsid w:val="0052153A"/>
    <w:rsid w:val="005617A3"/>
    <w:rsid w:val="00561EF5"/>
    <w:rsid w:val="00563F49"/>
    <w:rsid w:val="00570CAF"/>
    <w:rsid w:val="005B67BE"/>
    <w:rsid w:val="005D5E18"/>
    <w:rsid w:val="005E540D"/>
    <w:rsid w:val="005E6AD8"/>
    <w:rsid w:val="005F35D5"/>
    <w:rsid w:val="005F3F24"/>
    <w:rsid w:val="006127AB"/>
    <w:rsid w:val="0061391F"/>
    <w:rsid w:val="006223E0"/>
    <w:rsid w:val="00625EFD"/>
    <w:rsid w:val="00630147"/>
    <w:rsid w:val="00632507"/>
    <w:rsid w:val="006336C1"/>
    <w:rsid w:val="00641821"/>
    <w:rsid w:val="00656CB3"/>
    <w:rsid w:val="00666557"/>
    <w:rsid w:val="00680BBD"/>
    <w:rsid w:val="006814C1"/>
    <w:rsid w:val="006818F8"/>
    <w:rsid w:val="00690D6C"/>
    <w:rsid w:val="006B2951"/>
    <w:rsid w:val="006B49E5"/>
    <w:rsid w:val="006C132F"/>
    <w:rsid w:val="006C4631"/>
    <w:rsid w:val="006C5839"/>
    <w:rsid w:val="006C7279"/>
    <w:rsid w:val="006D5EAB"/>
    <w:rsid w:val="006E0ED5"/>
    <w:rsid w:val="006E665A"/>
    <w:rsid w:val="006F792D"/>
    <w:rsid w:val="006F7D1A"/>
    <w:rsid w:val="007007EF"/>
    <w:rsid w:val="00703339"/>
    <w:rsid w:val="0070563B"/>
    <w:rsid w:val="0071522F"/>
    <w:rsid w:val="00721300"/>
    <w:rsid w:val="00723161"/>
    <w:rsid w:val="00764B1B"/>
    <w:rsid w:val="007974F0"/>
    <w:rsid w:val="007F41CE"/>
    <w:rsid w:val="007F4B9F"/>
    <w:rsid w:val="008248A6"/>
    <w:rsid w:val="00824DD2"/>
    <w:rsid w:val="00825EFF"/>
    <w:rsid w:val="0084636C"/>
    <w:rsid w:val="0086220A"/>
    <w:rsid w:val="00862423"/>
    <w:rsid w:val="008938FD"/>
    <w:rsid w:val="0089406E"/>
    <w:rsid w:val="008A4839"/>
    <w:rsid w:val="008B66A4"/>
    <w:rsid w:val="008C5655"/>
    <w:rsid w:val="008C685D"/>
    <w:rsid w:val="008D3787"/>
    <w:rsid w:val="008E6CD4"/>
    <w:rsid w:val="00904189"/>
    <w:rsid w:val="00906C56"/>
    <w:rsid w:val="00907DA0"/>
    <w:rsid w:val="009355FB"/>
    <w:rsid w:val="009479C8"/>
    <w:rsid w:val="0097723C"/>
    <w:rsid w:val="00981992"/>
    <w:rsid w:val="00987AB2"/>
    <w:rsid w:val="009A1515"/>
    <w:rsid w:val="009A1B4E"/>
    <w:rsid w:val="009A282A"/>
    <w:rsid w:val="009C448E"/>
    <w:rsid w:val="009C6CC6"/>
    <w:rsid w:val="009D4A4C"/>
    <w:rsid w:val="009D744B"/>
    <w:rsid w:val="009E1AE1"/>
    <w:rsid w:val="009E23EC"/>
    <w:rsid w:val="009F021F"/>
    <w:rsid w:val="009F3BF9"/>
    <w:rsid w:val="00A02919"/>
    <w:rsid w:val="00A03368"/>
    <w:rsid w:val="00A04017"/>
    <w:rsid w:val="00A05272"/>
    <w:rsid w:val="00A127BD"/>
    <w:rsid w:val="00A25857"/>
    <w:rsid w:val="00A260BB"/>
    <w:rsid w:val="00A276F1"/>
    <w:rsid w:val="00A329D1"/>
    <w:rsid w:val="00A45D80"/>
    <w:rsid w:val="00A46BEE"/>
    <w:rsid w:val="00A46E69"/>
    <w:rsid w:val="00A54CAB"/>
    <w:rsid w:val="00A56818"/>
    <w:rsid w:val="00A5742D"/>
    <w:rsid w:val="00A62915"/>
    <w:rsid w:val="00A63AD7"/>
    <w:rsid w:val="00A81F73"/>
    <w:rsid w:val="00A91EB5"/>
    <w:rsid w:val="00A947A8"/>
    <w:rsid w:val="00AA7415"/>
    <w:rsid w:val="00AB2015"/>
    <w:rsid w:val="00AB78F1"/>
    <w:rsid w:val="00AE67A7"/>
    <w:rsid w:val="00AF5FFC"/>
    <w:rsid w:val="00B11DA3"/>
    <w:rsid w:val="00B11E8D"/>
    <w:rsid w:val="00B13788"/>
    <w:rsid w:val="00B22A7F"/>
    <w:rsid w:val="00B3516D"/>
    <w:rsid w:val="00B3673C"/>
    <w:rsid w:val="00B4332A"/>
    <w:rsid w:val="00B464E1"/>
    <w:rsid w:val="00B5167C"/>
    <w:rsid w:val="00B54C99"/>
    <w:rsid w:val="00B550F1"/>
    <w:rsid w:val="00B82963"/>
    <w:rsid w:val="00B86AC8"/>
    <w:rsid w:val="00B909E9"/>
    <w:rsid w:val="00B979E7"/>
    <w:rsid w:val="00BA2EAF"/>
    <w:rsid w:val="00BA42CF"/>
    <w:rsid w:val="00BB2844"/>
    <w:rsid w:val="00BD4DBD"/>
    <w:rsid w:val="00BF3922"/>
    <w:rsid w:val="00BF666D"/>
    <w:rsid w:val="00C1273E"/>
    <w:rsid w:val="00C21778"/>
    <w:rsid w:val="00C350F9"/>
    <w:rsid w:val="00C43636"/>
    <w:rsid w:val="00C534C5"/>
    <w:rsid w:val="00C5558D"/>
    <w:rsid w:val="00C60430"/>
    <w:rsid w:val="00C606E8"/>
    <w:rsid w:val="00C62DC5"/>
    <w:rsid w:val="00C6549A"/>
    <w:rsid w:val="00C70562"/>
    <w:rsid w:val="00C720F5"/>
    <w:rsid w:val="00C805D7"/>
    <w:rsid w:val="00C83103"/>
    <w:rsid w:val="00C872D2"/>
    <w:rsid w:val="00C9569E"/>
    <w:rsid w:val="00CA2142"/>
    <w:rsid w:val="00CB23D0"/>
    <w:rsid w:val="00CB252C"/>
    <w:rsid w:val="00CB289A"/>
    <w:rsid w:val="00CB6909"/>
    <w:rsid w:val="00CC3BF4"/>
    <w:rsid w:val="00CC7292"/>
    <w:rsid w:val="00CD1BDE"/>
    <w:rsid w:val="00CE7C19"/>
    <w:rsid w:val="00CF1DDF"/>
    <w:rsid w:val="00D05610"/>
    <w:rsid w:val="00D0576C"/>
    <w:rsid w:val="00D15396"/>
    <w:rsid w:val="00D16A65"/>
    <w:rsid w:val="00D263F3"/>
    <w:rsid w:val="00D30015"/>
    <w:rsid w:val="00D30773"/>
    <w:rsid w:val="00D343D4"/>
    <w:rsid w:val="00D434F4"/>
    <w:rsid w:val="00D52A6B"/>
    <w:rsid w:val="00D53312"/>
    <w:rsid w:val="00D60220"/>
    <w:rsid w:val="00D60A5D"/>
    <w:rsid w:val="00D70FF7"/>
    <w:rsid w:val="00D743CD"/>
    <w:rsid w:val="00D76452"/>
    <w:rsid w:val="00D84B61"/>
    <w:rsid w:val="00DA066B"/>
    <w:rsid w:val="00DA7C9B"/>
    <w:rsid w:val="00DB4A5B"/>
    <w:rsid w:val="00DC1AFD"/>
    <w:rsid w:val="00E0245D"/>
    <w:rsid w:val="00E03B40"/>
    <w:rsid w:val="00E13FB0"/>
    <w:rsid w:val="00E16AAA"/>
    <w:rsid w:val="00E21FD6"/>
    <w:rsid w:val="00E403DC"/>
    <w:rsid w:val="00E46AA0"/>
    <w:rsid w:val="00E50546"/>
    <w:rsid w:val="00E75A71"/>
    <w:rsid w:val="00E80B24"/>
    <w:rsid w:val="00E82383"/>
    <w:rsid w:val="00E975AA"/>
    <w:rsid w:val="00EB2C37"/>
    <w:rsid w:val="00EC7F17"/>
    <w:rsid w:val="00ED5521"/>
    <w:rsid w:val="00EF787F"/>
    <w:rsid w:val="00F05302"/>
    <w:rsid w:val="00F07109"/>
    <w:rsid w:val="00F161BF"/>
    <w:rsid w:val="00F310DC"/>
    <w:rsid w:val="00F40032"/>
    <w:rsid w:val="00F55B7B"/>
    <w:rsid w:val="00F626BA"/>
    <w:rsid w:val="00F72DFD"/>
    <w:rsid w:val="00F75E6A"/>
    <w:rsid w:val="00FA2BA3"/>
    <w:rsid w:val="00FA5445"/>
    <w:rsid w:val="00FC187F"/>
    <w:rsid w:val="00FD252E"/>
    <w:rsid w:val="00FD3293"/>
    <w:rsid w:val="00FF12E5"/>
    <w:rsid w:val="00FF79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9F351"/>
  <w15:chartTrackingRefBased/>
  <w15:docId w15:val="{1FC4571F-28F9-494B-8D71-09D07A56D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7EF"/>
    <w:pPr>
      <w:suppressAutoHyphens/>
    </w:pPr>
    <w:rPr>
      <w:rFonts w:ascii="Verdana" w:eastAsia="Times New Roman" w:hAnsi="Verdana" w:cs="Verdana"/>
      <w:sz w:val="18"/>
      <w:szCs w:val="24"/>
      <w:lang w:eastAsia="zh-CN"/>
    </w:rPr>
  </w:style>
  <w:style w:type="paragraph" w:styleId="Titre1">
    <w:name w:val="heading 1"/>
    <w:aliases w:val="Titre 1 cctp"/>
    <w:basedOn w:val="Normal"/>
    <w:next w:val="Normal"/>
    <w:link w:val="Titre1Car"/>
    <w:autoRedefine/>
    <w:uiPriority w:val="9"/>
    <w:qFormat/>
    <w:rsid w:val="00561EF5"/>
    <w:pPr>
      <w:keepNext/>
      <w:keepLines/>
      <w:numPr>
        <w:numId w:val="2"/>
      </w:numPr>
      <w:outlineLvl w:val="0"/>
    </w:pPr>
    <w:rPr>
      <w:rFonts w:eastAsia="MS Gothic"/>
      <w:b/>
      <w:color w:val="2F5496"/>
      <w:sz w:val="24"/>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cctp Car"/>
    <w:link w:val="Titre1"/>
    <w:uiPriority w:val="9"/>
    <w:rsid w:val="00561EF5"/>
    <w:rPr>
      <w:rFonts w:ascii="Verdana" w:eastAsia="MS Gothic" w:hAnsi="Verdana"/>
      <w:b/>
      <w:color w:val="2F5496"/>
      <w:sz w:val="24"/>
      <w:szCs w:val="18"/>
    </w:rPr>
  </w:style>
  <w:style w:type="paragraph" w:styleId="Paragraphedeliste">
    <w:name w:val="List Paragraph"/>
    <w:aliases w:val="Normal1,Paragraphe de liste1,Tab n1,Paragraphe de liste num,Paragraphe de liste 1,Listes,TE Paragraphe de liste,Liste niveau 1,Paragraphe de liste2,Bullet point_CMN,normal,PADE_liste,texte de base,Paragraphe 2,Puce focus"/>
    <w:basedOn w:val="Normal"/>
    <w:link w:val="ParagraphedelisteCar"/>
    <w:uiPriority w:val="34"/>
    <w:qFormat/>
    <w:rsid w:val="007007EF"/>
    <w:pPr>
      <w:suppressAutoHyphens w:val="0"/>
      <w:spacing w:after="200"/>
      <w:ind w:left="720"/>
      <w:contextualSpacing/>
    </w:pPr>
    <w:rPr>
      <w:rFonts w:ascii="Cambria" w:eastAsia="Cambria" w:hAnsi="Cambria" w:cs="Times New Roman"/>
      <w:sz w:val="24"/>
      <w:lang w:eastAsia="en-US"/>
    </w:rPr>
  </w:style>
  <w:style w:type="character" w:customStyle="1" w:styleId="ParagraphedelisteCar">
    <w:name w:val="Paragraphe de liste Car"/>
    <w:aliases w:val="Normal1 Car,Paragraphe de liste1 Car,Tab n1 Car,Paragraphe de liste num Car,Paragraphe de liste 1 Car,Listes Car,TE Paragraphe de liste Car,Liste niveau 1 Car,Paragraphe de liste2 Car,Bullet point_CMN Car,normal Car"/>
    <w:link w:val="Paragraphedeliste"/>
    <w:uiPriority w:val="34"/>
    <w:qFormat/>
    <w:locked/>
    <w:rsid w:val="007007EF"/>
    <w:rPr>
      <w:rFonts w:ascii="Cambria" w:eastAsia="Cambria" w:hAnsi="Cambria" w:cs="Times New Roman"/>
      <w:sz w:val="24"/>
      <w:szCs w:val="24"/>
    </w:rPr>
  </w:style>
  <w:style w:type="paragraph" w:customStyle="1" w:styleId="Corps">
    <w:name w:val="Corps"/>
    <w:rsid w:val="007007EF"/>
    <w:pPr>
      <w:pBdr>
        <w:top w:val="nil"/>
        <w:left w:val="nil"/>
        <w:bottom w:val="nil"/>
        <w:right w:val="nil"/>
        <w:between w:val="nil"/>
        <w:bar w:val="nil"/>
      </w:pBdr>
      <w:spacing w:after="200" w:line="276" w:lineRule="auto"/>
    </w:pPr>
    <w:rPr>
      <w:rFonts w:ascii="Verdana" w:eastAsia="Verdana" w:hAnsi="Verdana" w:cs="Verdana"/>
      <w:color w:val="000000"/>
      <w:sz w:val="18"/>
      <w:szCs w:val="18"/>
      <w:u w:color="000000"/>
      <w:bdr w:val="nil"/>
    </w:rPr>
  </w:style>
  <w:style w:type="paragraph" w:styleId="Commentaire">
    <w:name w:val="annotation text"/>
    <w:basedOn w:val="Normal"/>
    <w:link w:val="CommentaireCar"/>
    <w:uiPriority w:val="99"/>
    <w:unhideWhenUsed/>
    <w:rsid w:val="009A1515"/>
    <w:pPr>
      <w:pBdr>
        <w:top w:val="nil"/>
        <w:left w:val="nil"/>
        <w:bottom w:val="nil"/>
        <w:right w:val="nil"/>
        <w:between w:val="nil"/>
        <w:bar w:val="nil"/>
      </w:pBdr>
      <w:suppressAutoHyphens w:val="0"/>
    </w:pPr>
    <w:rPr>
      <w:rFonts w:ascii="Times New Roman" w:eastAsia="Arial Unicode MS" w:hAnsi="Times New Roman" w:cs="Times New Roman"/>
      <w:sz w:val="20"/>
      <w:szCs w:val="20"/>
      <w:bdr w:val="nil"/>
      <w:lang w:val="en-US" w:eastAsia="en-US"/>
    </w:rPr>
  </w:style>
  <w:style w:type="character" w:customStyle="1" w:styleId="CommentaireCar">
    <w:name w:val="Commentaire Car"/>
    <w:link w:val="Commentaire"/>
    <w:uiPriority w:val="99"/>
    <w:rsid w:val="009A1515"/>
    <w:rPr>
      <w:rFonts w:ascii="Times New Roman" w:eastAsia="Arial Unicode MS" w:hAnsi="Times New Roman" w:cs="Times New Roman"/>
      <w:sz w:val="20"/>
      <w:szCs w:val="20"/>
      <w:bdr w:val="nil"/>
      <w:lang w:val="en-US"/>
    </w:rPr>
  </w:style>
  <w:style w:type="paragraph" w:styleId="En-tte">
    <w:name w:val="header"/>
    <w:basedOn w:val="Normal"/>
    <w:link w:val="En-tteCar"/>
    <w:uiPriority w:val="99"/>
    <w:unhideWhenUsed/>
    <w:rsid w:val="00065A3C"/>
    <w:pPr>
      <w:tabs>
        <w:tab w:val="center" w:pos="4536"/>
        <w:tab w:val="right" w:pos="9072"/>
      </w:tabs>
    </w:pPr>
  </w:style>
  <w:style w:type="character" w:customStyle="1" w:styleId="En-tteCar">
    <w:name w:val="En-tête Car"/>
    <w:link w:val="En-tte"/>
    <w:uiPriority w:val="99"/>
    <w:rsid w:val="00065A3C"/>
    <w:rPr>
      <w:rFonts w:ascii="Verdana" w:eastAsia="Times New Roman" w:hAnsi="Verdana" w:cs="Verdana"/>
      <w:sz w:val="18"/>
      <w:szCs w:val="24"/>
      <w:lang w:eastAsia="zh-CN"/>
    </w:rPr>
  </w:style>
  <w:style w:type="paragraph" w:styleId="Pieddepage">
    <w:name w:val="footer"/>
    <w:basedOn w:val="Normal"/>
    <w:link w:val="PieddepageCar"/>
    <w:uiPriority w:val="99"/>
    <w:unhideWhenUsed/>
    <w:rsid w:val="00065A3C"/>
    <w:pPr>
      <w:tabs>
        <w:tab w:val="center" w:pos="4536"/>
        <w:tab w:val="right" w:pos="9072"/>
      </w:tabs>
    </w:pPr>
  </w:style>
  <w:style w:type="character" w:customStyle="1" w:styleId="PieddepageCar">
    <w:name w:val="Pied de page Car"/>
    <w:link w:val="Pieddepage"/>
    <w:uiPriority w:val="99"/>
    <w:rsid w:val="00065A3C"/>
    <w:rPr>
      <w:rFonts w:ascii="Verdana" w:eastAsia="Times New Roman" w:hAnsi="Verdana" w:cs="Verdana"/>
      <w:sz w:val="18"/>
      <w:szCs w:val="24"/>
      <w:lang w:eastAsia="zh-CN"/>
    </w:rPr>
  </w:style>
  <w:style w:type="paragraph" w:customStyle="1" w:styleId="DIEBE3">
    <w:name w:val="DIE BE 3"/>
    <w:basedOn w:val="Paragraphedeliste"/>
    <w:rsid w:val="00CB6909"/>
    <w:pPr>
      <w:suppressAutoHyphens/>
      <w:autoSpaceDN w:val="0"/>
      <w:spacing w:after="0" w:line="228" w:lineRule="auto"/>
      <w:contextualSpacing w:val="0"/>
    </w:pPr>
    <w:rPr>
      <w:rFonts w:ascii="Microsoft YaHei Light" w:eastAsia="Microsoft YaHei Light" w:hAnsi="Microsoft YaHei Light" w:cs="+mn-cs"/>
      <w:b/>
      <w:bCs/>
      <w:color w:val="6E92B6"/>
      <w:kern w:val="3"/>
      <w:lang w:eastAsia="fr-FR"/>
    </w:rPr>
  </w:style>
  <w:style w:type="character" w:styleId="Lienhypertexte">
    <w:name w:val="Hyperlink"/>
    <w:uiPriority w:val="99"/>
    <w:semiHidden/>
    <w:unhideWhenUsed/>
    <w:rsid w:val="00CB6909"/>
    <w:rPr>
      <w:color w:val="0000FF"/>
      <w:u w:val="single"/>
    </w:rPr>
  </w:style>
  <w:style w:type="numbering" w:customStyle="1" w:styleId="WWNum3">
    <w:name w:val="WWNum3"/>
    <w:basedOn w:val="Aucuneliste"/>
    <w:rsid w:val="00407674"/>
    <w:pPr>
      <w:numPr>
        <w:numId w:val="7"/>
      </w:numPr>
    </w:pPr>
  </w:style>
  <w:style w:type="character" w:styleId="Marquedecommentaire">
    <w:name w:val="annotation reference"/>
    <w:uiPriority w:val="99"/>
    <w:semiHidden/>
    <w:unhideWhenUsed/>
    <w:rsid w:val="00E75A71"/>
    <w:rPr>
      <w:sz w:val="16"/>
      <w:szCs w:val="16"/>
    </w:rPr>
  </w:style>
  <w:style w:type="paragraph" w:styleId="Objetducommentaire">
    <w:name w:val="annotation subject"/>
    <w:basedOn w:val="Commentaire"/>
    <w:next w:val="Commentaire"/>
    <w:link w:val="ObjetducommentaireCar"/>
    <w:uiPriority w:val="99"/>
    <w:semiHidden/>
    <w:unhideWhenUsed/>
    <w:rsid w:val="00E75A71"/>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Verdana" w:eastAsia="Times New Roman" w:hAnsi="Verdana" w:cs="Verdana"/>
      <w:b/>
      <w:bCs/>
      <w:bdr w:val="none" w:sz="0" w:space="0" w:color="auto"/>
      <w:lang w:val="fr-FR" w:eastAsia="zh-CN"/>
    </w:rPr>
  </w:style>
  <w:style w:type="character" w:customStyle="1" w:styleId="ObjetducommentaireCar">
    <w:name w:val="Objet du commentaire Car"/>
    <w:link w:val="Objetducommentaire"/>
    <w:uiPriority w:val="99"/>
    <w:semiHidden/>
    <w:rsid w:val="00E75A71"/>
    <w:rPr>
      <w:rFonts w:ascii="Verdana" w:eastAsia="Times New Roman" w:hAnsi="Verdana" w:cs="Verdana"/>
      <w:b/>
      <w:bCs/>
      <w:sz w:val="20"/>
      <w:szCs w:val="20"/>
      <w:bdr w:val="nil"/>
      <w:lang w:val="en-US" w:eastAsia="zh-CN"/>
    </w:rPr>
  </w:style>
  <w:style w:type="paragraph" w:styleId="Corpsdetexte">
    <w:name w:val="Body Text"/>
    <w:basedOn w:val="Normal"/>
    <w:link w:val="CorpsdetexteCar"/>
    <w:unhideWhenUsed/>
    <w:rsid w:val="00405756"/>
    <w:pPr>
      <w:widowControl w:val="0"/>
      <w:suppressAutoHyphens w:val="0"/>
      <w:spacing w:after="120" w:line="264" w:lineRule="auto"/>
      <w:jc w:val="both"/>
    </w:pPr>
    <w:rPr>
      <w:rFonts w:ascii="Myriad Pro" w:hAnsi="Myriad Pro" w:cs="Times New Roman"/>
      <w:color w:val="000000"/>
      <w:sz w:val="20"/>
      <w:lang w:eastAsia="fr-FR"/>
    </w:rPr>
  </w:style>
  <w:style w:type="character" w:customStyle="1" w:styleId="CorpsdetexteCar">
    <w:name w:val="Corps de texte Car"/>
    <w:link w:val="Corpsdetexte"/>
    <w:rsid w:val="00405756"/>
    <w:rPr>
      <w:rFonts w:ascii="Myriad Pro" w:eastAsia="Times New Roman" w:hAnsi="Myriad Pro" w:cs="Times New Roman"/>
      <w:color w:val="000000"/>
      <w:sz w:val="20"/>
      <w:szCs w:val="24"/>
      <w:lang w:eastAsia="fr-FR"/>
    </w:rPr>
  </w:style>
  <w:style w:type="paragraph" w:styleId="NormalWeb">
    <w:name w:val="Normal (Web)"/>
    <w:basedOn w:val="Normal"/>
    <w:uiPriority w:val="99"/>
    <w:semiHidden/>
    <w:unhideWhenUsed/>
    <w:rsid w:val="006C5839"/>
    <w:pPr>
      <w:suppressAutoHyphens w:val="0"/>
      <w:spacing w:before="100" w:beforeAutospacing="1" w:after="100" w:afterAutospacing="1"/>
    </w:pPr>
    <w:rPr>
      <w:rFonts w:ascii="Times New Roman" w:hAnsi="Times New Roman" w:cs="Times New Roman"/>
      <w:sz w:val="24"/>
      <w:lang w:eastAsia="fr-FR"/>
    </w:rPr>
  </w:style>
  <w:style w:type="paragraph" w:styleId="Rvision">
    <w:name w:val="Revision"/>
    <w:hidden/>
    <w:uiPriority w:val="99"/>
    <w:semiHidden/>
    <w:rsid w:val="00680BBD"/>
    <w:rPr>
      <w:rFonts w:ascii="Verdana" w:eastAsia="Times New Roman" w:hAnsi="Verdana" w:cs="Verdana"/>
      <w:sz w:val="18"/>
      <w:szCs w:val="24"/>
      <w:lang w:eastAsia="zh-CN"/>
    </w:rPr>
  </w:style>
  <w:style w:type="paragraph" w:customStyle="1" w:styleId="Default">
    <w:name w:val="Default"/>
    <w:rsid w:val="00B86AC8"/>
    <w:pPr>
      <w:autoSpaceDE w:val="0"/>
      <w:autoSpaceDN w:val="0"/>
      <w:adjustRightInd w:val="0"/>
    </w:pPr>
    <w:rPr>
      <w:rFonts w:ascii="Verdana" w:hAnsi="Verdana" w:cs="Verdana"/>
      <w:color w:val="000000"/>
      <w:sz w:val="24"/>
      <w:szCs w:val="24"/>
    </w:rPr>
  </w:style>
  <w:style w:type="paragraph" w:customStyle="1" w:styleId="pf0">
    <w:name w:val="pf0"/>
    <w:basedOn w:val="Normal"/>
    <w:rsid w:val="00235776"/>
    <w:pPr>
      <w:suppressAutoHyphens w:val="0"/>
      <w:spacing w:before="100" w:beforeAutospacing="1" w:after="100" w:afterAutospacing="1"/>
    </w:pPr>
    <w:rPr>
      <w:rFonts w:ascii="Times New Roman" w:hAnsi="Times New Roman" w:cs="Times New Roman"/>
      <w:sz w:val="24"/>
      <w:lang w:eastAsia="fr-FR"/>
    </w:rPr>
  </w:style>
  <w:style w:type="character" w:customStyle="1" w:styleId="cf01">
    <w:name w:val="cf01"/>
    <w:basedOn w:val="Policepardfaut"/>
    <w:rsid w:val="0023577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658099">
      <w:bodyDiv w:val="1"/>
      <w:marLeft w:val="0"/>
      <w:marRight w:val="0"/>
      <w:marTop w:val="0"/>
      <w:marBottom w:val="0"/>
      <w:divBdr>
        <w:top w:val="none" w:sz="0" w:space="0" w:color="auto"/>
        <w:left w:val="none" w:sz="0" w:space="0" w:color="auto"/>
        <w:bottom w:val="none" w:sz="0" w:space="0" w:color="auto"/>
        <w:right w:val="none" w:sz="0" w:space="0" w:color="auto"/>
      </w:divBdr>
    </w:div>
    <w:div w:id="895581298">
      <w:bodyDiv w:val="1"/>
      <w:marLeft w:val="0"/>
      <w:marRight w:val="0"/>
      <w:marTop w:val="0"/>
      <w:marBottom w:val="0"/>
      <w:divBdr>
        <w:top w:val="none" w:sz="0" w:space="0" w:color="auto"/>
        <w:left w:val="none" w:sz="0" w:space="0" w:color="auto"/>
        <w:bottom w:val="none" w:sz="0" w:space="0" w:color="auto"/>
        <w:right w:val="none" w:sz="0" w:space="0" w:color="auto"/>
      </w:divBdr>
    </w:div>
    <w:div w:id="1622760892">
      <w:bodyDiv w:val="1"/>
      <w:marLeft w:val="0"/>
      <w:marRight w:val="0"/>
      <w:marTop w:val="0"/>
      <w:marBottom w:val="0"/>
      <w:divBdr>
        <w:top w:val="none" w:sz="0" w:space="0" w:color="auto"/>
        <w:left w:val="none" w:sz="0" w:space="0" w:color="auto"/>
        <w:bottom w:val="none" w:sz="0" w:space="0" w:color="auto"/>
        <w:right w:val="none" w:sz="0" w:space="0" w:color="auto"/>
      </w:divBdr>
    </w:div>
    <w:div w:id="1943343488">
      <w:bodyDiv w:val="1"/>
      <w:marLeft w:val="0"/>
      <w:marRight w:val="0"/>
      <w:marTop w:val="0"/>
      <w:marBottom w:val="0"/>
      <w:divBdr>
        <w:top w:val="none" w:sz="0" w:space="0" w:color="auto"/>
        <w:left w:val="none" w:sz="0" w:space="0" w:color="auto"/>
        <w:bottom w:val="none" w:sz="0" w:space="0" w:color="auto"/>
        <w:right w:val="none" w:sz="0" w:space="0" w:color="auto"/>
      </w:divBdr>
    </w:div>
    <w:div w:id="200292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94878-7461-4ACA-B293-3F7578F08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2</Pages>
  <Words>731</Words>
  <Characters>4024</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Minereau Véronique</dc:creator>
  <cp:keywords/>
  <dc:description/>
  <cp:lastModifiedBy>Boer Alice</cp:lastModifiedBy>
  <cp:revision>38</cp:revision>
  <cp:lastPrinted>2022-02-09T12:47:00Z</cp:lastPrinted>
  <dcterms:created xsi:type="dcterms:W3CDTF">2025-01-29T16:57:00Z</dcterms:created>
  <dcterms:modified xsi:type="dcterms:W3CDTF">2025-07-09T12:53:00Z</dcterms:modified>
</cp:coreProperties>
</file>